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A5268" w:rsidP="0072541D">
          <w:pPr>
            <w:pStyle w:val="AmendDocName"/>
          </w:pPr>
          <w:customXml w:element="BillDocName">
            <w:r>
              <w:t xml:space="preserve">2227-S2</w:t>
            </w:r>
          </w:customXml>
          <w:customXml w:element="AmendType">
            <w:r>
              <w:t xml:space="preserve"> AMH</w:t>
            </w:r>
          </w:customXml>
          <w:customXml w:element="SponsorAcronym">
            <w:r>
              <w:t xml:space="preserve"> ANDG</w:t>
            </w:r>
          </w:customXml>
          <w:customXml w:element="DrafterAcronym">
            <w:r>
              <w:t xml:space="preserve"> CORD</w:t>
            </w:r>
          </w:customXml>
          <w:customXml w:element="DraftNumber">
            <w:r>
              <w:t xml:space="preserve"> 021</w:t>
            </w:r>
          </w:customXml>
        </w:p>
      </w:customXml>
      <w:customXml w:element="OfferedBy">
        <w:p w:rsidR="00DF5D0E" w:rsidRDefault="007A0572" w:rsidP="00B73E0A">
          <w:pPr>
            <w:pStyle w:val="OfferedBy"/>
            <w:spacing w:after="120"/>
          </w:pPr>
          <w:r>
            <w:tab/>
          </w:r>
          <w:r>
            <w:tab/>
          </w:r>
          <w:r>
            <w:tab/>
          </w:r>
        </w:p>
      </w:customXml>
      <w:customXml w:element="Heading">
        <w:p w:rsidR="00DF5D0E" w:rsidRDefault="00BA5268">
          <w:customXml w:element="ReferenceNumber">
            <w:r w:rsidR="007A0572">
              <w:rPr>
                <w:b/>
                <w:u w:val="single"/>
              </w:rPr>
              <w:t>2SHB 2227</w:t>
            </w:r>
            <w:r w:rsidR="00DE256E">
              <w:t xml:space="preserve"> - </w:t>
            </w:r>
          </w:customXml>
          <w:customXml w:element="Floor">
            <w:r w:rsidR="007A0572">
              <w:t>H AMD TO H AMD (H-2599.2/09)</w:t>
            </w:r>
          </w:customXml>
          <w:customXml w:element="AmendNumber">
            <w:r>
              <w:rPr>
                <w:b/>
              </w:rPr>
              <w:t xml:space="preserve"> 204</w:t>
            </w:r>
          </w:customXml>
        </w:p>
        <w:p w:rsidR="00DF5D0E" w:rsidRDefault="00BA5268" w:rsidP="00605C39">
          <w:pPr>
            <w:ind w:firstLine="576"/>
          </w:pPr>
          <w:customXml w:element="Sponsors">
            <w:r>
              <w:t xml:space="preserve">By Representative Anderson</w:t>
            </w:r>
          </w:customXml>
        </w:p>
        <w:p w:rsidR="00DF5D0E" w:rsidRDefault="00BA5268" w:rsidP="00846034">
          <w:pPr>
            <w:spacing w:line="408" w:lineRule="exact"/>
            <w:jc w:val="right"/>
            <w:rPr>
              <w:b/>
              <w:bCs/>
            </w:rPr>
          </w:pPr>
          <w:customXml w:element="FloorAction">
            <w:r>
              <w:t xml:space="preserve">WITHDRAWN 3/09/2009</w:t>
            </w:r>
          </w:customXml>
        </w:p>
      </w:customXml>
      <w:permStart w:id="0" w:edGrp="everyone" w:displacedByCustomXml="next"/>
      <w:customXml w:element="Page">
        <w:p w:rsidR="000C564E" w:rsidRDefault="00BA5268" w:rsidP="000C564E">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7A0572">
            <w:t xml:space="preserve">On page </w:t>
          </w:r>
          <w:r w:rsidR="000C564E">
            <w:t>10, after line 13 of the striking amendment, insert the following:</w:t>
          </w:r>
        </w:p>
        <w:p w:rsidR="000C564E" w:rsidRDefault="000C564E" w:rsidP="000C564E">
          <w:pPr>
            <w:pStyle w:val="RCWSLText"/>
            <w:suppressLineNumbers/>
          </w:pPr>
          <w:r>
            <w:tab/>
            <w:t>"</w:t>
          </w:r>
          <w:r>
            <w:rPr>
              <w:b/>
            </w:rPr>
            <w:t xml:space="preserve">Sec. </w:t>
          </w:r>
          <w:r w:rsidR="00BA5268">
            <w:rPr>
              <w:b/>
            </w:rPr>
            <w:fldChar w:fldCharType="begin"/>
          </w:r>
          <w:r>
            <w:rPr>
              <w:b/>
            </w:rPr>
            <w:instrText xml:space="preserve"> LISTNUM  LegalDefault \s 3  </w:instrText>
          </w:r>
          <w:r w:rsidR="00BA5268">
            <w:rPr>
              <w:b/>
            </w:rPr>
            <w:fldChar w:fldCharType="end"/>
          </w:r>
          <w:r>
            <w:rPr>
              <w:b/>
            </w:rPr>
            <w:t xml:space="preserve">  </w:t>
          </w:r>
          <w:r>
            <w:t>RCW 43.41.400 and 2007 c 401 s 3 are each amended to read as follows:</w:t>
          </w:r>
        </w:p>
        <w:p w:rsidR="000C564E" w:rsidRDefault="000C564E" w:rsidP="000C564E">
          <w:pPr>
            <w:pStyle w:val="RCWSLText"/>
            <w:spacing w:line="414" w:lineRule="exact"/>
          </w:pPr>
          <w:r>
            <w:tab/>
            <w:t>(1) An education data center shall be established in the office of financial management.  The education data center shall jointly, with the legislative ((</w:t>
          </w:r>
          <w:r w:rsidRPr="00B533D4">
            <w:rPr>
              <w:strike/>
            </w:rPr>
            <w:t>education</w:t>
          </w:r>
          <w:r>
            <w:t xml:space="preserve">)) </w:t>
          </w:r>
          <w:r w:rsidRPr="00B533D4">
            <w:rPr>
              <w:u w:val="single"/>
            </w:rPr>
            <w:t>evaluation</w:t>
          </w:r>
          <w:r>
            <w:t xml:space="preserve"> and accountability program committee, conduct collaborative analyses of early learning, K-12, and higher education programs and education issues across the P-20 system, which includes the department of early learning, the superintendent of public instruction, the professional educator standards board, the state board of education, the state board for community and technical colleges, the workforce training and education coordinating board, the higher education coordinating board, public and private nonprofit four-year institutions of higher education, and the employment security department.  The education data center shall conduct collaborative analyses under this section with the legislative evaluation and accountability program committee and provide data electronically to the legislative evaluation and accountability program committee, to the extent permitted by state and federal confidentiality requirements.  The education data center shall be considered an authorized representative of the state educational agencies in this section under applicable federal and state statutes for purposes of accessing and compiling student record data for research purposes.</w:t>
          </w:r>
        </w:p>
        <w:p w:rsidR="000C564E" w:rsidRDefault="000C564E" w:rsidP="000C564E">
          <w:pPr>
            <w:pStyle w:val="RCWSLText"/>
          </w:pPr>
          <w:r>
            <w:tab/>
            <w:t>(2) The education data center shall:</w:t>
          </w:r>
        </w:p>
        <w:p w:rsidR="000C564E" w:rsidRDefault="000C564E" w:rsidP="000C564E">
          <w:pPr>
            <w:pStyle w:val="RCWSLText"/>
          </w:pPr>
          <w:r>
            <w:lastRenderedPageBreak/>
            <w:tab/>
            <w:t>(a) Coordinate with other state education agencies to compile and analyze education data, including data on student demographics that is disaggregated by distinct ethnic categories within racial subgroups, and complete P-20 research projects;</w:t>
          </w:r>
        </w:p>
        <w:p w:rsidR="000C564E" w:rsidRDefault="000C564E" w:rsidP="000C564E">
          <w:pPr>
            <w:pStyle w:val="RCWSLText"/>
          </w:pPr>
          <w:r>
            <w:tab/>
            <w:t>(b) Collaborate with the legislative evaluation and accountability program committee and the education and fiscal committees of the legislature in identifying the data to be compiled and analyzed to ensure that legislative interests are served;</w:t>
          </w:r>
        </w:p>
        <w:p w:rsidR="000C564E" w:rsidRDefault="000C564E" w:rsidP="000C564E">
          <w:pPr>
            <w:pStyle w:val="RCWSLText"/>
          </w:pPr>
          <w:r>
            <w:tab/>
            <w:t>(c) Track enrollment and outcomes through the public centralized higher education enrollment system;</w:t>
          </w:r>
        </w:p>
        <w:p w:rsidR="000C564E" w:rsidRDefault="000C564E" w:rsidP="000C564E">
          <w:pPr>
            <w:pStyle w:val="RCWSLText"/>
          </w:pPr>
          <w:r>
            <w:tab/>
            <w:t>(d) Assist other state educational agencies' collaborative efforts to develop a long-range enrollment plan for higher education including estimates to meet demographic and workforce needs; ((</w:t>
          </w:r>
          <w:r w:rsidRPr="005969BA">
            <w:rPr>
              <w:strike/>
            </w:rPr>
            <w:t>and</w:t>
          </w:r>
          <w:r>
            <w:t>))</w:t>
          </w:r>
        </w:p>
        <w:p w:rsidR="000C564E" w:rsidRDefault="000C564E" w:rsidP="000C564E">
          <w:pPr>
            <w:pStyle w:val="RCWSLText"/>
            <w:rPr>
              <w:u w:val="single"/>
            </w:rPr>
          </w:pPr>
          <w:r>
            <w:tab/>
            <w:t>(e) Provide research that focuses on student transitions within and among the early learning, K-12, and higher education sectors in the P-20 system</w:t>
          </w:r>
          <w:r>
            <w:rPr>
              <w:u w:val="single"/>
            </w:rPr>
            <w:t>;</w:t>
          </w:r>
        </w:p>
        <w:p w:rsidR="000C564E" w:rsidRDefault="000C564E" w:rsidP="000C564E">
          <w:pPr>
            <w:pStyle w:val="RCWSLText"/>
            <w:rPr>
              <w:u w:val="single"/>
            </w:rPr>
          </w:pPr>
          <w:r w:rsidRPr="005969BA">
            <w:tab/>
          </w:r>
          <w:r>
            <w:rPr>
              <w:u w:val="single"/>
            </w:rPr>
            <w:t>(f) Beginning December 1, 2010, and annually thereafter, report to the higher education committees of the legislature on the percentage of graduates, from public baccalaureate institutions, who are employed in Washington in green economy jobs as defined pursuant to RCW 43.330.310.  The report must include:</w:t>
          </w:r>
        </w:p>
        <w:p w:rsidR="000C564E" w:rsidRDefault="000C564E" w:rsidP="000C564E">
          <w:pPr>
            <w:pStyle w:val="RCWSLText"/>
            <w:rPr>
              <w:u w:val="single"/>
            </w:rPr>
          </w:pPr>
          <w:r w:rsidRPr="005969BA">
            <w:tab/>
          </w:r>
          <w:r>
            <w:rPr>
              <w:u w:val="single"/>
            </w:rPr>
            <w:t>(i) Employment rates at three quarters after graduation and at fifteen quarters after graduation;</w:t>
          </w:r>
        </w:p>
        <w:p w:rsidR="000C564E" w:rsidRDefault="000C564E" w:rsidP="000C564E">
          <w:pPr>
            <w:pStyle w:val="RCWSLText"/>
            <w:rPr>
              <w:u w:val="single"/>
            </w:rPr>
          </w:pPr>
          <w:r w:rsidRPr="00EF6938">
            <w:tab/>
          </w:r>
          <w:r>
            <w:rPr>
              <w:u w:val="single"/>
            </w:rPr>
            <w:t>(ii) Employment rates by industry by major line of study;</w:t>
          </w:r>
        </w:p>
        <w:p w:rsidR="000C564E" w:rsidRDefault="000C564E" w:rsidP="000C564E">
          <w:pPr>
            <w:pStyle w:val="RCWSLText"/>
            <w:rPr>
              <w:u w:val="single"/>
            </w:rPr>
          </w:pPr>
          <w:r w:rsidRPr="00EF6938">
            <w:tab/>
          </w:r>
          <w:r>
            <w:rPr>
              <w:u w:val="single"/>
            </w:rPr>
            <w:t>(iii) Employment rates disaggregated by green economy jobs; and</w:t>
          </w:r>
        </w:p>
        <w:p w:rsidR="000C564E" w:rsidRDefault="000C564E" w:rsidP="000C564E">
          <w:pPr>
            <w:pStyle w:val="RCWSLText"/>
            <w:rPr>
              <w:u w:val="single"/>
            </w:rPr>
          </w:pPr>
          <w:r w:rsidRPr="00EF6938">
            <w:tab/>
          </w:r>
          <w:r>
            <w:rPr>
              <w:u w:val="single"/>
            </w:rPr>
            <w:t>(iv) Employment rates disaggregated by student characteristics, including race and ethnicity, gender, and receipt of student financial assistance; and</w:t>
          </w:r>
        </w:p>
        <w:p w:rsidR="000C564E" w:rsidRDefault="000C564E" w:rsidP="000C564E">
          <w:pPr>
            <w:pStyle w:val="RCWSLText"/>
            <w:rPr>
              <w:u w:val="single"/>
            </w:rPr>
          </w:pPr>
          <w:r w:rsidRPr="00EF6938">
            <w:tab/>
          </w:r>
          <w:r>
            <w:rPr>
              <w:u w:val="single"/>
            </w:rPr>
            <w:t xml:space="preserve">(g) Beginning on December 1, 2010, and every other year thereafter, report to the higher education committees of the legislature regarding student progress to degree in green economy jobs.  The public institutions of higher education shall submit any additional data to the education data center, under appropriate data </w:t>
          </w:r>
          <w:r>
            <w:rPr>
              <w:u w:val="single"/>
            </w:rPr>
            <w:lastRenderedPageBreak/>
            <w:t>sharing agreements, that may be necessary to conduct the analysis.  The report must include, but is not limited to:</w:t>
          </w:r>
        </w:p>
        <w:p w:rsidR="000C564E" w:rsidRDefault="000C564E" w:rsidP="000C564E">
          <w:pPr>
            <w:pStyle w:val="RCWSLText"/>
            <w:rPr>
              <w:u w:val="single"/>
            </w:rPr>
          </w:pPr>
          <w:r>
            <w:rPr>
              <w:u w:val="single"/>
            </w:rPr>
            <w:tab/>
            <w:t>(i) Longitudinal data analysis of resident undergraduate students' major selection and course taking behavior and the impact of those factors on total credits earned upon graduation; and</w:t>
          </w:r>
        </w:p>
        <w:p w:rsidR="000C564E" w:rsidRDefault="000C564E" w:rsidP="000C564E">
          <w:pPr>
            <w:pStyle w:val="RCWSLText"/>
          </w:pPr>
          <w:r>
            <w:rPr>
              <w:u w:val="single"/>
            </w:rPr>
            <w:tab/>
            <w:t>(ii)  Analysis of progress to degree disaggregated by</w:t>
          </w:r>
          <w:r w:rsidRPr="0055525B">
            <w:rPr>
              <w:u w:val="single"/>
            </w:rPr>
            <w:t xml:space="preserve"> </w:t>
          </w:r>
          <w:r>
            <w:rPr>
              <w:u w:val="single"/>
            </w:rPr>
            <w:t>student characteristics, including race and ethnicity, gender, and prior academic preparation.  The analysis must include students who enter baccalaureate institutions directly from high school and those that transfer from community and technical colleges</w:t>
          </w:r>
          <w:r>
            <w:t>.</w:t>
          </w:r>
        </w:p>
        <w:p w:rsidR="000C564E" w:rsidRDefault="000C564E" w:rsidP="000C564E">
          <w:pPr>
            <w:pStyle w:val="RCWSLText"/>
          </w:pPr>
          <w:r>
            <w:tab/>
            <w:t>(3) The department of early learning, superintendent of public instruction, professional educator standards board, state board of education, state board for community and technical colleges, workforce training and education coordinating board, higher education coordinating board, public four-year institutions of higher education, and employment security department shall work with the education data center to develop data-sharing and research agreements, consistent with applicable security and confidentiality requirements, to facilitate the work of the center.  Private, nonprofit institutions of higher education that provide programs of education beyond the high school level leading at least to the baccalaureate degree and are accredited by the Northwest association of schools and colleges or their peer accreditation bodies may also develop data-sharing and research agreements with the education data center, consistent with applicable security and confidentiality requirements.  The education data center shall make data from collaborative analyses available to the education agencies and institutions that contribute data to the education data center to the extent allowed by federal and state security and confidentiality requirements applicable to the data of each contributing agency or institution."</w:t>
          </w:r>
        </w:p>
        <w:p w:rsidR="000C564E" w:rsidRDefault="000C564E" w:rsidP="000C564E">
          <w:pPr>
            <w:pStyle w:val="RCWSLText"/>
          </w:pPr>
        </w:p>
        <w:p w:rsidR="000C564E" w:rsidRDefault="000C564E" w:rsidP="000C564E">
          <w:pPr>
            <w:pStyle w:val="RCWSLText"/>
          </w:pPr>
          <w:r>
            <w:tab/>
            <w:t xml:space="preserve">Renumber the sections consecutively and correct any internal references accordingly.  </w:t>
          </w:r>
        </w:p>
        <w:p w:rsidR="000C564E" w:rsidRPr="00523C5A" w:rsidRDefault="000C564E" w:rsidP="000C564E">
          <w:pPr>
            <w:pStyle w:val="RCWSLText"/>
            <w:suppressLineNumbers/>
          </w:pPr>
          <w:bookmarkStart w:id="1" w:name="History"/>
          <w:bookmarkEnd w:id="1"/>
        </w:p>
        <w:customXml w:element="Effect">
          <w:p w:rsidR="000C564E" w:rsidRDefault="000C564E" w:rsidP="000C564E">
            <w:pPr>
              <w:pStyle w:val="Effect"/>
              <w:suppressLineNumbers/>
            </w:pPr>
            <w:r>
              <w:tab/>
            </w:r>
          </w:p>
          <w:p w:rsidR="000C564E" w:rsidRDefault="000C564E" w:rsidP="003C71F1">
            <w:pPr>
              <w:pStyle w:val="Effect"/>
              <w:suppressLineNumbers/>
            </w:pPr>
            <w:r>
              <w:tab/>
            </w:r>
            <w:r>
              <w:tab/>
            </w:r>
            <w:r w:rsidRPr="00AC7301">
              <w:rPr>
                <w:b/>
                <w:u w:val="single"/>
              </w:rPr>
              <w:t>EFFECT:</w:t>
            </w:r>
            <w:r>
              <w:t>   The amendment adds</w:t>
            </w:r>
            <w:r w:rsidR="003C71F1">
              <w:t xml:space="preserve"> </w:t>
            </w:r>
            <w:r>
              <w:t>requirements for the Education Data Center to report to the Legislature, beginning December 1, 2010, on student progress to degree in green economy jobs and the percentage of graduates who are employed in green economy jobs, including data such as:</w:t>
            </w:r>
          </w:p>
          <w:p w:rsidR="000C564E" w:rsidRDefault="000C564E" w:rsidP="000C564E">
            <w:pPr>
              <w:pStyle w:val="Effect"/>
              <w:suppressLineNumbers/>
              <w:tabs>
                <w:tab w:val="clear" w:pos="576"/>
                <w:tab w:val="left" w:pos="547"/>
                <w:tab w:val="left" w:pos="1080"/>
              </w:tabs>
              <w:ind w:left="1080" w:hanging="2088"/>
            </w:pPr>
            <w:r>
              <w:tab/>
            </w:r>
            <w:r>
              <w:tab/>
            </w:r>
            <w:r>
              <w:tab/>
            </w:r>
            <w:r>
              <w:sym w:font="Symbol" w:char="F0B7"/>
            </w:r>
            <w:r>
              <w:tab/>
              <w:t>longitudinal analysis of undergraduates' major selection and progress to degree by student characteristics; and</w:t>
            </w:r>
          </w:p>
          <w:p w:rsidR="000C564E" w:rsidRDefault="000C564E" w:rsidP="000C564E">
            <w:pPr>
              <w:pStyle w:val="Effect"/>
              <w:suppressLineNumbers/>
              <w:tabs>
                <w:tab w:val="clear" w:pos="576"/>
                <w:tab w:val="left" w:pos="547"/>
                <w:tab w:val="left" w:pos="1080"/>
              </w:tabs>
              <w:ind w:left="1080" w:hanging="2088"/>
            </w:pPr>
            <w:r>
              <w:tab/>
            </w:r>
            <w:r>
              <w:tab/>
            </w:r>
            <w:r>
              <w:tab/>
            </w:r>
            <w:r>
              <w:sym w:font="Symbol" w:char="F0B7"/>
            </w:r>
            <w:r>
              <w:tab/>
              <w:t>employment rates at three and 15 quarters after graduation and disaggregated by major line of study, job, and student characteristics.</w:t>
            </w:r>
            <w:r>
              <w:tab/>
            </w:r>
          </w:p>
        </w:customXml>
      </w:customXml>
      <w:permEnd w:id="0"/>
      <w:p w:rsidR="00DF5D0E" w:rsidRDefault="00DF5D0E" w:rsidP="007A0572">
        <w:pPr>
          <w:pStyle w:val="AmendSectionPostSpace"/>
          <w:suppressLineNumbers/>
        </w:pPr>
      </w:p>
      <w:p w:rsidR="00DF5D0E" w:rsidRDefault="00DF5D0E" w:rsidP="007A0572">
        <w:pPr>
          <w:pStyle w:val="BillEnd"/>
          <w:suppressLineNumbers/>
        </w:pPr>
      </w:p>
      <w:p w:rsidR="00DF5D0E" w:rsidRDefault="00DE256E" w:rsidP="007A0572">
        <w:pPr>
          <w:pStyle w:val="BillEnd"/>
          <w:suppressLineNumbers/>
        </w:pPr>
        <w:r>
          <w:rPr>
            <w:b/>
          </w:rPr>
          <w:t>--- END ---</w:t>
        </w:r>
      </w:p>
      <w:p w:rsidR="00DF5D0E" w:rsidRDefault="00BA5268" w:rsidP="007A0572">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2FCF" w:rsidRDefault="00A72FCF" w:rsidP="00DF5D0E">
      <w:r>
        <w:separator/>
      </w:r>
    </w:p>
  </w:endnote>
  <w:endnote w:type="continuationSeparator" w:id="1">
    <w:p w:rsidR="00A72FCF" w:rsidRDefault="00A72FCF"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A5268">
    <w:pPr>
      <w:pStyle w:val="AmendDraftFooter"/>
    </w:pPr>
    <w:fldSimple w:instr=" TITLE   \* MERGEFORMAT ">
      <w:r w:rsidR="006D5048">
        <w:t>2227-S2 AMH ANDG CORD 021</w:t>
      </w:r>
    </w:fldSimple>
    <w:r w:rsidR="00DE256E">
      <w:tab/>
    </w:r>
    <w:r>
      <w:fldChar w:fldCharType="begin"/>
    </w:r>
    <w:r w:rsidR="00DE256E">
      <w:instrText xml:space="preserve"> PAGE  \* Arabic  \* MERGEFORMAT </w:instrText>
    </w:r>
    <w:r>
      <w:fldChar w:fldCharType="separate"/>
    </w:r>
    <w:r w:rsidR="006D5048">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A5268">
    <w:pPr>
      <w:pStyle w:val="AmendDraftFooter"/>
    </w:pPr>
    <w:fldSimple w:instr=" TITLE   \* MERGEFORMAT ">
      <w:r w:rsidR="006D5048">
        <w:t>2227-S2 AMH ANDG CORD 021</w:t>
      </w:r>
    </w:fldSimple>
    <w:r w:rsidR="00DE256E">
      <w:tab/>
    </w:r>
    <w:r>
      <w:fldChar w:fldCharType="begin"/>
    </w:r>
    <w:r w:rsidR="00DE256E">
      <w:instrText xml:space="preserve"> PAGE  \* Arabic  \* MERGEFORMAT </w:instrText>
    </w:r>
    <w:r>
      <w:fldChar w:fldCharType="separate"/>
    </w:r>
    <w:r w:rsidR="006D5048">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2FCF" w:rsidRDefault="00A72FCF" w:rsidP="00DF5D0E">
      <w:r>
        <w:separator/>
      </w:r>
    </w:p>
  </w:footnote>
  <w:footnote w:type="continuationSeparator" w:id="1">
    <w:p w:rsidR="00A72FCF" w:rsidRDefault="00A72FCF"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A5268">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A5268">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171F2"/>
    <w:rsid w:val="00060D21"/>
    <w:rsid w:val="00096165"/>
    <w:rsid w:val="000C564E"/>
    <w:rsid w:val="000C6C82"/>
    <w:rsid w:val="000E603A"/>
    <w:rsid w:val="00106544"/>
    <w:rsid w:val="001A775A"/>
    <w:rsid w:val="001E6675"/>
    <w:rsid w:val="00217E8A"/>
    <w:rsid w:val="00281CBD"/>
    <w:rsid w:val="00316CD9"/>
    <w:rsid w:val="003C71F1"/>
    <w:rsid w:val="003E2FC6"/>
    <w:rsid w:val="00492DDC"/>
    <w:rsid w:val="00523C5A"/>
    <w:rsid w:val="00605C39"/>
    <w:rsid w:val="006841E6"/>
    <w:rsid w:val="006D5048"/>
    <w:rsid w:val="006F7027"/>
    <w:rsid w:val="0072335D"/>
    <w:rsid w:val="0072541D"/>
    <w:rsid w:val="007A0572"/>
    <w:rsid w:val="007D35D4"/>
    <w:rsid w:val="00846034"/>
    <w:rsid w:val="00931B84"/>
    <w:rsid w:val="00972869"/>
    <w:rsid w:val="009F23A9"/>
    <w:rsid w:val="00A01F29"/>
    <w:rsid w:val="00A72FCF"/>
    <w:rsid w:val="00A93D4A"/>
    <w:rsid w:val="00AD2D0A"/>
    <w:rsid w:val="00B31D1C"/>
    <w:rsid w:val="00B518D0"/>
    <w:rsid w:val="00B73E0A"/>
    <w:rsid w:val="00B961E0"/>
    <w:rsid w:val="00BA5268"/>
    <w:rsid w:val="00D40447"/>
    <w:rsid w:val="00DA47F3"/>
    <w:rsid w:val="00DE256E"/>
    <w:rsid w:val="00DF5D0E"/>
    <w:rsid w:val="00E1471A"/>
    <w:rsid w:val="00E41CC6"/>
    <w:rsid w:val="00E66F5D"/>
    <w:rsid w:val="00ED2EEB"/>
    <w:rsid w:val="00F229DE"/>
    <w:rsid w:val="00F4663F"/>
    <w:rsid w:val="00F94595"/>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des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TotalTime>
  <Pages>3</Pages>
  <Words>1183</Words>
  <Characters>5092</Characters>
  <Application>Microsoft Office Word</Application>
  <DocSecurity>8</DocSecurity>
  <Lines>636</Lines>
  <Paragraphs>369</Paragraphs>
  <ScaleCrop>false</ScaleCrop>
  <Company/>
  <LinksUpToDate>false</LinksUpToDate>
  <CharactersWithSpaces>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2227-S2 AMH ANDG CORD 021</dc:title>
  <dc:subject/>
  <dc:creator>Washington State Legislature</dc:creator>
  <cp:keywords/>
  <dc:description/>
  <cp:lastModifiedBy>Washington State Legislature</cp:lastModifiedBy>
  <cp:revision>5</cp:revision>
  <cp:lastPrinted>2009-03-07T04:05:00Z</cp:lastPrinted>
  <dcterms:created xsi:type="dcterms:W3CDTF">2009-03-07T04:00:00Z</dcterms:created>
  <dcterms:modified xsi:type="dcterms:W3CDTF">2009-03-07T04:05:00Z</dcterms:modified>
</cp:coreProperties>
</file>