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9F0195" w:rsidP="0072541D">
          <w:pPr>
            <w:pStyle w:val="AmendDocName"/>
          </w:pPr>
          <w:customXml w:element="BillDocName">
            <w:r>
              <w:t xml:space="preserve">5734-S</w:t>
            </w:r>
          </w:customXml>
          <w:customXml w:element="AmendType">
            <w:r>
              <w:t xml:space="preserve"> AMH</w:t>
            </w:r>
          </w:customXml>
          <w:customXml w:element="SponsorAcronym">
            <w:r>
              <w:t xml:space="preserve"> HASE</w:t>
            </w:r>
          </w:customXml>
          <w:customXml w:element="DrafterAcronym">
            <w:r>
              <w:t xml:space="preserve"> SMIT</w:t>
            </w:r>
          </w:customXml>
          <w:customXml w:element="DraftNumber">
            <w:r>
              <w:t xml:space="preserve"> 188</w:t>
            </w:r>
          </w:customXml>
        </w:p>
      </w:customXml>
      <w:customXml w:element="OfferedBy">
        <w:p w:rsidR="00DF5D0E" w:rsidRDefault="00BA4001" w:rsidP="00B73E0A">
          <w:pPr>
            <w:pStyle w:val="OfferedBy"/>
            <w:spacing w:after="120"/>
          </w:pPr>
          <w:r>
            <w:tab/>
          </w:r>
          <w:r>
            <w:tab/>
          </w:r>
          <w:r>
            <w:tab/>
          </w:r>
        </w:p>
      </w:customXml>
      <w:customXml w:element="Heading">
        <w:p w:rsidR="00DF5D0E" w:rsidRDefault="009F0195">
          <w:customXml w:element="ReferenceNumber">
            <w:r w:rsidR="00BA4001">
              <w:rPr>
                <w:b/>
                <w:u w:val="single"/>
              </w:rPr>
              <w:t>SSB 5734</w:t>
            </w:r>
            <w:r w:rsidR="00DE256E">
              <w:t xml:space="preserve"> - </w:t>
            </w:r>
          </w:customXml>
          <w:customXml w:element="Floor">
            <w:r w:rsidR="00BA4001">
              <w:t>H AMD  TO WAYS COMM AMD (H-3287.1)</w:t>
            </w:r>
          </w:customXml>
          <w:customXml w:element="AmendNumber">
            <w:r>
              <w:rPr>
                <w:b/>
              </w:rPr>
              <w:t xml:space="preserve"> 774</w:t>
            </w:r>
          </w:customXml>
        </w:p>
        <w:p w:rsidR="00DF5D0E" w:rsidRDefault="009F0195" w:rsidP="00605C39">
          <w:pPr>
            <w:ind w:firstLine="576"/>
          </w:pPr>
          <w:customXml w:element="Sponsors">
            <w:r>
              <w:t xml:space="preserve">By Representative Hasegawa</w:t>
            </w:r>
          </w:customXml>
        </w:p>
        <w:p w:rsidR="00DF5D0E" w:rsidRDefault="009F0195"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325C80" w:rsidRDefault="009F0195" w:rsidP="00325C80">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25C80">
            <w:t>On page 2, after line 34 of the striking amendment, insert the following:</w:t>
          </w:r>
        </w:p>
        <w:p w:rsidR="00325C80" w:rsidRPr="00D50AAD" w:rsidRDefault="00325C80" w:rsidP="00325C80">
          <w:pPr>
            <w:pStyle w:val="Page"/>
            <w:rPr>
              <w:u w:val="single"/>
            </w:rPr>
          </w:pPr>
          <w:r>
            <w:tab/>
          </w:r>
          <w:r w:rsidRPr="00D50AAD">
            <w:t>"</w:t>
          </w:r>
          <w:r w:rsidRPr="00D50AAD">
            <w:rPr>
              <w:u w:val="single"/>
            </w:rPr>
            <w:t xml:space="preserve">(10) The governing boards of the state universities, regional universities, The Evergreen State College, and the state board for community and technical colleges shall </w:t>
          </w:r>
          <w:r>
            <w:rPr>
              <w:u w:val="single"/>
            </w:rPr>
            <w:t xml:space="preserve">act to </w:t>
          </w:r>
          <w:r w:rsidRPr="00D50AAD">
            <w:rPr>
              <w:u w:val="single"/>
            </w:rPr>
            <w:t>expend all available resources</w:t>
          </w:r>
          <w:r w:rsidRPr="00FD43B7">
            <w:rPr>
              <w:u w:val="single"/>
            </w:rPr>
            <w:t xml:space="preserve"> down to minimum prudent reserve levels prior to increasing full time resident undergraduate and graduate tuition</w:t>
          </w:r>
          <w:r w:rsidRPr="00D50AAD">
            <w:rPr>
              <w:u w:val="single"/>
            </w:rPr>
            <w:t xml:space="preserve"> fees.</w:t>
          </w:r>
          <w:r>
            <w:rPr>
              <w:u w:val="single"/>
            </w:rPr>
            <w:t xml:space="preserve"> Available resources shall include,</w:t>
          </w:r>
          <w:r w:rsidRPr="00D50AAD">
            <w:rPr>
              <w:u w:val="single"/>
            </w:rPr>
            <w:t xml:space="preserve"> </w:t>
          </w:r>
          <w:r>
            <w:rPr>
              <w:u w:val="single"/>
            </w:rPr>
            <w:t xml:space="preserve">but are not limited to, general fund state, education legacy trust, revenue generated by intercollegiate athletics, and </w:t>
          </w:r>
          <w:r w:rsidRPr="00D50AAD">
            <w:rPr>
              <w:u w:val="single"/>
            </w:rPr>
            <w:t>endowment funds</w:t>
          </w:r>
          <w:r>
            <w:rPr>
              <w:u w:val="single"/>
            </w:rPr>
            <w:t>,</w:t>
          </w:r>
          <w:r w:rsidRPr="00D50AAD">
            <w:rPr>
              <w:u w:val="single"/>
            </w:rPr>
            <w:t xml:space="preserve"> to the extent permitted by terms and conditions of the endowment</w:t>
          </w:r>
          <w:r>
            <w:rPr>
              <w:u w:val="single"/>
            </w:rPr>
            <w:t xml:space="preserve"> funds.</w:t>
          </w:r>
          <w:r w:rsidRPr="00D50AAD">
            <w:t>"</w:t>
          </w:r>
          <w:r w:rsidRPr="00D50AAD">
            <w:rPr>
              <w:u w:val="single"/>
            </w:rPr>
            <w:t xml:space="preserve"> </w:t>
          </w:r>
        </w:p>
        <w:p w:rsidR="00BA4001" w:rsidRDefault="00BA4001" w:rsidP="00096165">
          <w:pPr>
            <w:pStyle w:val="Page"/>
          </w:pPr>
          <w:r>
            <w:t xml:space="preserve"> </w:t>
          </w:r>
        </w:p>
        <w:p w:rsidR="00DF5D0E" w:rsidRPr="00523C5A" w:rsidRDefault="009F0195" w:rsidP="00BA4001">
          <w:pPr>
            <w:pStyle w:val="RCWSLText"/>
            <w:suppressLineNumbers/>
          </w:pPr>
        </w:p>
      </w:customXml>
      <w:customXml w:element="Effect">
        <w:p w:rsidR="00ED2EEB" w:rsidRDefault="00DE256E" w:rsidP="00BA4001">
          <w:pPr>
            <w:pStyle w:val="Effect"/>
            <w:suppressLineNumbers/>
          </w:pPr>
          <w:r>
            <w:tab/>
          </w:r>
        </w:p>
        <w:p w:rsidR="00BA4001" w:rsidRDefault="00ED2EEB" w:rsidP="00BA4001">
          <w:pPr>
            <w:pStyle w:val="Effect"/>
            <w:suppressLineNumbers/>
          </w:pPr>
          <w:r>
            <w:tab/>
          </w:r>
          <w:r w:rsidR="00DE256E">
            <w:tab/>
          </w:r>
          <w:r w:rsidR="00DE256E" w:rsidRPr="00BA4001">
            <w:rPr>
              <w:b/>
              <w:u w:val="single"/>
            </w:rPr>
            <w:t>EFFECT:</w:t>
          </w:r>
          <w:r w:rsidR="00DE256E">
            <w:t> </w:t>
          </w:r>
          <w:r w:rsidR="00325C80">
            <w:t>Requires all public institutions of higher education to fully expend all available resources down to minimum prudent reserve levels before increasing resident undergraduate and graduate tuition. Available resources include, but are not limited to, general fund state, education legacy trust, revenue from intercollegiate athletics, and endowment funds, to the extent permitted by the terms and conditions of each endowment fund. </w:t>
          </w:r>
          <w:r w:rsidR="00DE256E">
            <w:t>  </w:t>
          </w:r>
        </w:p>
      </w:customXml>
      <w:p w:rsidR="00DF5D0E" w:rsidRPr="00BA4001" w:rsidRDefault="00DF5D0E" w:rsidP="00BA4001">
        <w:pPr>
          <w:pStyle w:val="FiscalImpact"/>
          <w:suppressLineNumbers/>
        </w:pPr>
      </w:p>
      <w:permEnd w:id="0"/>
      <w:p w:rsidR="00DF5D0E" w:rsidRDefault="00DF5D0E" w:rsidP="00BA4001">
        <w:pPr>
          <w:pStyle w:val="AmendSectionPostSpace"/>
          <w:suppressLineNumbers/>
        </w:pPr>
      </w:p>
      <w:p w:rsidR="00DF5D0E" w:rsidRDefault="00DF5D0E" w:rsidP="00BA4001">
        <w:pPr>
          <w:pStyle w:val="BillEnd"/>
          <w:suppressLineNumbers/>
        </w:pPr>
      </w:p>
      <w:p w:rsidR="00DF5D0E" w:rsidRDefault="00DE256E" w:rsidP="00BA4001">
        <w:pPr>
          <w:pStyle w:val="BillEnd"/>
          <w:suppressLineNumbers/>
        </w:pPr>
        <w:r>
          <w:rPr>
            <w:b/>
          </w:rPr>
          <w:t>--- END ---</w:t>
        </w:r>
      </w:p>
      <w:p w:rsidR="00DF5D0E" w:rsidRDefault="009F0195" w:rsidP="00BA400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001" w:rsidRDefault="00BA4001" w:rsidP="00DF5D0E">
      <w:r>
        <w:separator/>
      </w:r>
    </w:p>
  </w:endnote>
  <w:endnote w:type="continuationSeparator" w:id="1">
    <w:p w:rsidR="00BA4001" w:rsidRDefault="00BA400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F0195">
    <w:pPr>
      <w:pStyle w:val="AmendDraftFooter"/>
    </w:pPr>
    <w:fldSimple w:instr=" TITLE   \* MERGEFORMAT ">
      <w:r w:rsidR="002F2AE4">
        <w:t>5734-S AMH HASE SMIT 188</w:t>
      </w:r>
    </w:fldSimple>
    <w:r w:rsidR="00DE256E">
      <w:tab/>
    </w:r>
    <w:r>
      <w:fldChar w:fldCharType="begin"/>
    </w:r>
    <w:r w:rsidR="00DE256E">
      <w:instrText xml:space="preserve"> PAGE  \* Arabic  \* MERGEFORMAT </w:instrText>
    </w:r>
    <w:r>
      <w:fldChar w:fldCharType="separate"/>
    </w:r>
    <w:r w:rsidR="00BA400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F0195">
    <w:pPr>
      <w:pStyle w:val="AmendDraftFooter"/>
    </w:pPr>
    <w:fldSimple w:instr=" TITLE   \* MERGEFORMAT ">
      <w:r w:rsidR="002F2AE4">
        <w:t>5734-S AMH HASE SMIT 188</w:t>
      </w:r>
    </w:fldSimple>
    <w:r w:rsidR="00DE256E">
      <w:tab/>
    </w:r>
    <w:r>
      <w:fldChar w:fldCharType="begin"/>
    </w:r>
    <w:r w:rsidR="00DE256E">
      <w:instrText xml:space="preserve"> PAGE  \* Arabic  \* MERGEFORMAT </w:instrText>
    </w:r>
    <w:r>
      <w:fldChar w:fldCharType="separate"/>
    </w:r>
    <w:r w:rsidR="002F2AE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001" w:rsidRDefault="00BA4001" w:rsidP="00DF5D0E">
      <w:r>
        <w:separator/>
      </w:r>
    </w:p>
  </w:footnote>
  <w:footnote w:type="continuationSeparator" w:id="1">
    <w:p w:rsidR="00BA4001" w:rsidRDefault="00BA400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9F019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9F019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15B1"/>
    <w:rsid w:val="001A775A"/>
    <w:rsid w:val="001E6675"/>
    <w:rsid w:val="00217E8A"/>
    <w:rsid w:val="00281CBD"/>
    <w:rsid w:val="002F2AE4"/>
    <w:rsid w:val="00316CD9"/>
    <w:rsid w:val="00325C80"/>
    <w:rsid w:val="003E2FC6"/>
    <w:rsid w:val="00492DDC"/>
    <w:rsid w:val="00523C5A"/>
    <w:rsid w:val="00605C39"/>
    <w:rsid w:val="006841E6"/>
    <w:rsid w:val="006F7027"/>
    <w:rsid w:val="0072335D"/>
    <w:rsid w:val="0072541D"/>
    <w:rsid w:val="007D35D4"/>
    <w:rsid w:val="00846034"/>
    <w:rsid w:val="00931B84"/>
    <w:rsid w:val="00972869"/>
    <w:rsid w:val="009F0195"/>
    <w:rsid w:val="009F23A9"/>
    <w:rsid w:val="00A01F29"/>
    <w:rsid w:val="00A93D4A"/>
    <w:rsid w:val="00AD2D0A"/>
    <w:rsid w:val="00B31D1C"/>
    <w:rsid w:val="00B518D0"/>
    <w:rsid w:val="00B73E0A"/>
    <w:rsid w:val="00B961E0"/>
    <w:rsid w:val="00BA4001"/>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247</Words>
  <Characters>1038</Characters>
  <Application>Microsoft Office Word</Application>
  <DocSecurity>8</DocSecurity>
  <Lines>129</Lines>
  <Paragraphs>75</Paragraphs>
  <ScaleCrop>false</ScaleCrop>
  <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HASE SMIT 188</dc:title>
  <dc:subject/>
  <dc:creator>Washington State Legislature</dc:creator>
  <cp:keywords/>
  <dc:description/>
  <cp:lastModifiedBy>Washington State Legislature</cp:lastModifiedBy>
  <cp:revision>3</cp:revision>
  <cp:lastPrinted>2009-04-18T16:25:00Z</cp:lastPrinted>
  <dcterms:created xsi:type="dcterms:W3CDTF">2009-04-18T16:19:00Z</dcterms:created>
  <dcterms:modified xsi:type="dcterms:W3CDTF">2009-04-18T16:25:00Z</dcterms:modified>
</cp:coreProperties>
</file>