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71900" w:rsidP="0072541D">
          <w:pPr>
            <w:pStyle w:val="AmendDocName"/>
          </w:pPr>
          <w:customXml w:element="BillDocName">
            <w:r>
              <w:t xml:space="preserve">6764.E</w:t>
            </w:r>
          </w:customXml>
          <w:customXml w:element="AmendType">
            <w:r>
              <w:t xml:space="preserve"> AMH</w:t>
            </w:r>
          </w:customXml>
          <w:customXml w:element="SponsorAcronym">
            <w:r>
              <w:t xml:space="preserve"> JUDI</w:t>
            </w:r>
          </w:customXml>
          <w:customXml w:element="DrafterAcronym">
            <w:r>
              <w:t xml:space="preserve"> JONR</w:t>
            </w:r>
          </w:customXml>
          <w:customXml w:element="DraftNumber">
            <w:r>
              <w:t xml:space="preserve"> 025</w:t>
            </w:r>
          </w:customXml>
        </w:p>
      </w:customXml>
      <w:customXml w:element="Heading">
        <w:p w:rsidR="00DF5D0E" w:rsidRDefault="00571900">
          <w:customXml w:element="ReferenceNumber">
            <w:r w:rsidR="00E122F2">
              <w:rPr>
                <w:b/>
                <w:u w:val="single"/>
              </w:rPr>
              <w:t>ESB 6764</w:t>
            </w:r>
            <w:r w:rsidR="00DE256E">
              <w:t xml:space="preserve"> - </w:t>
            </w:r>
          </w:customXml>
          <w:customXml w:element="Floor">
            <w:r w:rsidR="00E122F2">
              <w:t>H COMM AMD</w:t>
            </w:r>
          </w:customXml>
          <w:customXml w:element="AmendNumber">
            <w:r w:rsidR="00DE256E">
              <w:t xml:space="preserve"> </w:t>
            </w:r>
          </w:customXml>
        </w:p>
        <w:p w:rsidR="00DF5D0E" w:rsidRDefault="00571900" w:rsidP="00605C39">
          <w:pPr>
            <w:ind w:firstLine="576"/>
          </w:pPr>
          <w:customXml w:element="Sponsors">
            <w:r>
              <w:t xml:space="preserve">By Committee on Judiciary</w:t>
            </w:r>
          </w:customXml>
        </w:p>
        <w:p w:rsidR="00DF5D0E" w:rsidRDefault="00571900" w:rsidP="00846034">
          <w:pPr>
            <w:spacing w:line="408" w:lineRule="exact"/>
            <w:jc w:val="right"/>
            <w:rPr>
              <w:b/>
              <w:bCs/>
            </w:rPr>
          </w:pPr>
          <w:customXml w:element="FloorAction">
            <w:r>
              <w:t xml:space="preserve">ADOPTED 3/03/2010</w:t>
            </w:r>
          </w:customXml>
        </w:p>
      </w:customXml>
      <w:permStart w:id="0" w:edGrp="everyone" w:displacedByCustomXml="next"/>
      <w:customXml w:element="Page">
        <w:p w:rsidR="00B7148B" w:rsidRDefault="00571900" w:rsidP="00B7148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7148B">
            <w:t>Strike everything after the enacting clause and insert the following:</w:t>
          </w:r>
        </w:p>
        <w:p w:rsidR="00B7148B" w:rsidRDefault="00B7148B" w:rsidP="00B7148B">
          <w:pPr>
            <w:pStyle w:val="RCWSLText"/>
          </w:pPr>
          <w:r>
            <w:tab/>
            <w:t>"</w:t>
          </w:r>
          <w:r>
            <w:rPr>
              <w:b/>
            </w:rPr>
            <w:t xml:space="preserve">Sec. </w:t>
          </w:r>
          <w:r w:rsidR="00571900">
            <w:rPr>
              <w:b/>
            </w:rPr>
            <w:fldChar w:fldCharType="begin"/>
          </w:r>
          <w:r>
            <w:rPr>
              <w:b/>
            </w:rPr>
            <w:instrText xml:space="preserve"> LISTNUM  LegalDefault  </w:instrText>
          </w:r>
          <w:r w:rsidR="00571900">
            <w:rPr>
              <w:b/>
            </w:rPr>
            <w:fldChar w:fldCharType="end"/>
          </w:r>
          <w:r>
            <w:rPr>
              <w:b/>
            </w:rPr>
            <w:t xml:space="preserve">  </w:t>
          </w:r>
          <w:r>
            <w:t>RCW 4.56.110 and 2004 c 185 s 2 are each amended to read as follows:</w:t>
          </w:r>
        </w:p>
        <w:p w:rsidR="00B7148B" w:rsidRDefault="00B7148B" w:rsidP="00B7148B">
          <w:pPr>
            <w:pStyle w:val="RCWSLText"/>
          </w:pPr>
          <w:r>
            <w:tab/>
            <w:t>Interest on judgments shall accrue as follows:</w:t>
          </w:r>
        </w:p>
        <w:p w:rsidR="00B7148B" w:rsidRDefault="00B7148B" w:rsidP="00B7148B">
          <w:pPr>
            <w:pStyle w:val="RCWSLText"/>
          </w:pPr>
          <w:r>
            <w:tab/>
            <w:t>(1) Judgments founded on written contracts, providing for the payment of interest until paid at a specified rate, shall bear interest at the rate specified in the contracts:  PROVIDED, That said interest rate is set forth in the judgment.</w:t>
          </w:r>
        </w:p>
        <w:p w:rsidR="00B7148B" w:rsidRDefault="00B7148B" w:rsidP="00B7148B">
          <w:pPr>
            <w:pStyle w:val="RCWSLText"/>
          </w:pPr>
          <w:r>
            <w:tab/>
            <w:t>(2) All judgments for unpaid child support that have accrued under a superior court order or an order entered under the administrative procedure act shall bear interest at the rate of twelve percent.</w:t>
          </w:r>
        </w:p>
        <w:p w:rsidR="00B7148B" w:rsidRPr="00975B38" w:rsidRDefault="00B7148B" w:rsidP="00B7148B">
          <w:pPr>
            <w:pStyle w:val="RCWSLText"/>
            <w:rPr>
              <w:u w:val="single"/>
            </w:rPr>
          </w:pPr>
          <w:r>
            <w:tab/>
            <w:t xml:space="preserve">(3) </w:t>
          </w:r>
          <w:r>
            <w:rPr>
              <w:u w:val="single"/>
            </w:rPr>
            <w:t xml:space="preserve">(a) </w:t>
          </w:r>
          <w:r>
            <w:t xml:space="preserve">Judgments founded on the </w:t>
          </w:r>
          <w:proofErr w:type="spellStart"/>
          <w:r>
            <w:t>tortious</w:t>
          </w:r>
          <w:proofErr w:type="spellEnd"/>
          <w:r>
            <w:t xml:space="preserve"> conduct of ((</w:t>
          </w:r>
          <w:r w:rsidRPr="00D75106">
            <w:rPr>
              <w:strike/>
            </w:rPr>
            <w:t>individuals or other entities, whether acting in their personal or representative capacities,</w:t>
          </w:r>
          <w:r>
            <w:t xml:space="preserve">)) </w:t>
          </w:r>
          <w:r>
            <w:rPr>
              <w:u w:val="single"/>
            </w:rPr>
            <w:t>a "public agency" as defined in RCW 42.30.020</w:t>
          </w:r>
          <w:r>
            <w:t xml:space="preserve">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rsidR="00B7148B" w:rsidRPr="00D75106" w:rsidRDefault="00B7148B" w:rsidP="00B7148B">
          <w:pPr>
            <w:pStyle w:val="RCWSLText"/>
            <w:rPr>
              <w:u w:val="single"/>
            </w:rPr>
          </w:pPr>
          <w:r>
            <w:tab/>
          </w:r>
          <w:r>
            <w:rPr>
              <w:u w:val="single"/>
            </w:rPr>
            <w:t>(b) Except as provided in subsection (3</w:t>
          </w:r>
          <w:proofErr w:type="gramStart"/>
          <w:r>
            <w:rPr>
              <w:u w:val="single"/>
            </w:rPr>
            <w:t>)(</w:t>
          </w:r>
          <w:proofErr w:type="gramEnd"/>
          <w:r>
            <w:rPr>
              <w:u w:val="single"/>
            </w:rPr>
            <w:t xml:space="preserve">a) of this section, judgments founded on the </w:t>
          </w:r>
          <w:proofErr w:type="spellStart"/>
          <w:r>
            <w:rPr>
              <w:u w:val="single"/>
            </w:rPr>
            <w:t>tortious</w:t>
          </w:r>
          <w:proofErr w:type="spellEnd"/>
          <w:r>
            <w:rPr>
              <w:u w:val="single"/>
            </w:rPr>
            <w:t xml:space="preserve"> conduct of individuals or other </w:t>
          </w:r>
          <w:r>
            <w:rPr>
              <w:u w:val="single"/>
            </w:rPr>
            <w:lastRenderedPageBreak/>
            <w:t>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rsidR="00B7148B" w:rsidRDefault="00B7148B" w:rsidP="00B7148B">
          <w:pPr>
            <w:pStyle w:val="RCWSLText"/>
          </w:pPr>
          <w:r>
            <w:tab/>
            <w:t>(4) Except as provided under subsections (1), (2), and (3)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rsidR="00B7148B" w:rsidRDefault="00B7148B" w:rsidP="00B7148B">
          <w:pPr>
            <w:pStyle w:val="RCWSLText"/>
          </w:pPr>
        </w:p>
        <w:p w:rsidR="00B7148B" w:rsidRDefault="00B7148B" w:rsidP="00B7148B">
          <w:pPr>
            <w:pStyle w:val="RCWSLText"/>
          </w:pPr>
          <w:r>
            <w:tab/>
          </w:r>
          <w:proofErr w:type="gramStart"/>
          <w:r>
            <w:rPr>
              <w:u w:val="single"/>
            </w:rPr>
            <w:t>NEW SECTION.</w:t>
          </w:r>
          <w:proofErr w:type="gramEnd"/>
          <w:r>
            <w:t xml:space="preserve"> </w:t>
          </w:r>
          <w:proofErr w:type="gramStart"/>
          <w:r>
            <w:rPr>
              <w:b/>
            </w:rPr>
            <w:t>Sec. 2.</w:t>
          </w:r>
          <w:proofErr w:type="gramEnd"/>
          <w:r>
            <w:rPr>
              <w:b/>
            </w:rPr>
            <w:t xml:space="preserve"> </w:t>
          </w:r>
          <w:r>
            <w:t>The rate of interest required by RCW 4.56.110 3(a) and (b) applies to the accrual of interest:</w:t>
          </w:r>
        </w:p>
        <w:p w:rsidR="00B7148B" w:rsidRDefault="00B7148B" w:rsidP="00B7148B">
          <w:pPr>
            <w:pStyle w:val="RCWSLText"/>
          </w:pPr>
          <w:r>
            <w:tab/>
            <w:t>(1) As of the date of entry of judgment with respect to a judgment that is entered on or after the effective date of this section; and</w:t>
          </w:r>
        </w:p>
        <w:p w:rsidR="00E122F2" w:rsidRDefault="00B7148B" w:rsidP="00B7148B">
          <w:pPr>
            <w:pStyle w:val="RCWSLText"/>
          </w:pPr>
          <w:r>
            <w:tab/>
            <w:t>(2) As of the effective date of this section with respect to a judgment that was entered before the effective date of this section and that is still accruing interest on the effective date of this section."</w:t>
          </w:r>
          <w:bookmarkStart w:id="1" w:name="History"/>
          <w:bookmarkEnd w:id="1"/>
          <w:r w:rsidR="00E122F2">
            <w:t xml:space="preserve"> </w:t>
          </w:r>
        </w:p>
        <w:p w:rsidR="00DF5D0E" w:rsidRPr="00523C5A" w:rsidRDefault="00571900" w:rsidP="00E122F2">
          <w:pPr>
            <w:pStyle w:val="RCWSLText"/>
            <w:suppressLineNumbers/>
          </w:pPr>
        </w:p>
      </w:customXml>
      <w:customXml w:element="Effect">
        <w:p w:rsidR="00ED2EEB" w:rsidRDefault="00DE256E" w:rsidP="00E122F2">
          <w:pPr>
            <w:pStyle w:val="Effect"/>
            <w:suppressLineNumbers/>
          </w:pPr>
          <w:r>
            <w:tab/>
          </w:r>
        </w:p>
        <w:p w:rsidR="00E122F2" w:rsidRDefault="00ED2EEB" w:rsidP="00E122F2">
          <w:pPr>
            <w:pStyle w:val="Effect"/>
            <w:suppressLineNumbers/>
          </w:pPr>
          <w:r>
            <w:tab/>
          </w:r>
          <w:r w:rsidR="00DE256E">
            <w:tab/>
          </w:r>
          <w:r w:rsidR="00DE256E" w:rsidRPr="00E122F2">
            <w:rPr>
              <w:b/>
              <w:u w:val="single"/>
            </w:rPr>
            <w:t>EFFECT:</w:t>
          </w:r>
          <w:r w:rsidR="00DE256E">
            <w:t>   </w:t>
          </w:r>
          <w:r w:rsidR="00B7148B">
            <w:t xml:space="preserve">Applies the rate of 2 percentage points above the 26-week T-bill rate only to judgments founded on the </w:t>
          </w:r>
          <w:proofErr w:type="spellStart"/>
          <w:r w:rsidR="00B7148B">
            <w:t>tortious</w:t>
          </w:r>
          <w:proofErr w:type="spellEnd"/>
          <w:r w:rsidR="00B7148B">
            <w:t xml:space="preserve"> conduct of a public agency.  </w:t>
          </w:r>
          <w:proofErr w:type="gramStart"/>
          <w:r w:rsidR="00B7148B">
            <w:t xml:space="preserve">Creates an interest rate of two percentage </w:t>
          </w:r>
          <w:r w:rsidR="00B7148B">
            <w:lastRenderedPageBreak/>
            <w:t xml:space="preserve">points above the prime rate for judgments founded on the </w:t>
          </w:r>
          <w:proofErr w:type="spellStart"/>
          <w:r w:rsidR="00B7148B">
            <w:t>tortious</w:t>
          </w:r>
          <w:proofErr w:type="spellEnd"/>
          <w:r w:rsidR="00B7148B">
            <w:t xml:space="preserve"> conduct of any person or entity that is not a public agency.</w:t>
          </w:r>
          <w:proofErr w:type="gramEnd"/>
          <w:r w:rsidR="00B7148B">
            <w:t xml:space="preserve">  </w:t>
          </w:r>
          <w:proofErr w:type="gramStart"/>
          <w:r w:rsidR="00B7148B">
            <w:t>Removes the section citing the act as the appellate congestion reduction act.</w:t>
          </w:r>
          <w:proofErr w:type="gramEnd"/>
          <w:r w:rsidR="00B7148B">
            <w:t xml:space="preserve">  Adds a section specifying that this act will apply to judgments entered on or after the effective date and judgments entered before the effective date that are still accruing interest.</w:t>
          </w:r>
        </w:p>
      </w:customXml>
      <w:p w:rsidR="00DF5D0E" w:rsidRPr="00E122F2" w:rsidRDefault="00DF5D0E" w:rsidP="00E122F2">
        <w:pPr>
          <w:pStyle w:val="FiscalImpact"/>
          <w:suppressLineNumbers/>
        </w:pPr>
      </w:p>
      <w:permEnd w:id="0"/>
      <w:p w:rsidR="00DF5D0E" w:rsidRDefault="00DF5D0E" w:rsidP="00E122F2">
        <w:pPr>
          <w:pStyle w:val="AmendSectionPostSpace"/>
          <w:suppressLineNumbers/>
        </w:pPr>
      </w:p>
      <w:p w:rsidR="00DF5D0E" w:rsidRDefault="00DF5D0E" w:rsidP="00E122F2">
        <w:pPr>
          <w:pStyle w:val="BillEnd"/>
          <w:suppressLineNumbers/>
        </w:pPr>
      </w:p>
      <w:p w:rsidR="00DF5D0E" w:rsidRDefault="00DE256E" w:rsidP="00E122F2">
        <w:pPr>
          <w:pStyle w:val="BillEnd"/>
          <w:suppressLineNumbers/>
        </w:pPr>
        <w:r>
          <w:rPr>
            <w:b/>
          </w:rPr>
          <w:t>--- END ---</w:t>
        </w:r>
      </w:p>
      <w:p w:rsidR="00DF5D0E" w:rsidRDefault="00571900" w:rsidP="00E122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F2" w:rsidRDefault="00E122F2" w:rsidP="00DF5D0E">
      <w:r>
        <w:separator/>
      </w:r>
    </w:p>
  </w:endnote>
  <w:endnote w:type="continuationSeparator" w:id="0">
    <w:p w:rsidR="00E122F2" w:rsidRDefault="00E122F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0A" w:rsidRDefault="00251C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71900">
    <w:pPr>
      <w:pStyle w:val="AmendDraftFooter"/>
    </w:pPr>
    <w:fldSimple w:instr=" TITLE   \* MERGEFORMAT ">
      <w:r w:rsidR="005C096E">
        <w:t>6764.E AMH JUDI JONR 025</w:t>
      </w:r>
    </w:fldSimple>
    <w:r w:rsidR="00DE256E">
      <w:tab/>
    </w:r>
    <w:r>
      <w:fldChar w:fldCharType="begin"/>
    </w:r>
    <w:r w:rsidR="00DE256E">
      <w:instrText xml:space="preserve"> PAGE  \* Arabic  \* MERGEFORMAT </w:instrText>
    </w:r>
    <w:r>
      <w:fldChar w:fldCharType="separate"/>
    </w:r>
    <w:r w:rsidR="0005009F">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71900">
    <w:pPr>
      <w:pStyle w:val="AmendDraftFooter"/>
    </w:pPr>
    <w:fldSimple w:instr=" TITLE   \* MERGEFORMAT ">
      <w:r w:rsidR="005C096E">
        <w:t>6764.E AMH JUDI JONR 025</w:t>
      </w:r>
    </w:fldSimple>
    <w:r w:rsidR="00DE256E">
      <w:tab/>
    </w:r>
    <w:r>
      <w:fldChar w:fldCharType="begin"/>
    </w:r>
    <w:r w:rsidR="00DE256E">
      <w:instrText xml:space="preserve"> PAGE  \* Arabic  \* MERGEFORMAT </w:instrText>
    </w:r>
    <w:r>
      <w:fldChar w:fldCharType="separate"/>
    </w:r>
    <w:r w:rsidR="0005009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F2" w:rsidRDefault="00E122F2" w:rsidP="00DF5D0E">
      <w:r>
        <w:separator/>
      </w:r>
    </w:p>
  </w:footnote>
  <w:footnote w:type="continuationSeparator" w:id="0">
    <w:p w:rsidR="00E122F2" w:rsidRDefault="00E122F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0A" w:rsidRDefault="00251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7190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7190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009F"/>
    <w:rsid w:val="00060D21"/>
    <w:rsid w:val="00096165"/>
    <w:rsid w:val="000C6C82"/>
    <w:rsid w:val="000E603A"/>
    <w:rsid w:val="00106544"/>
    <w:rsid w:val="001A775A"/>
    <w:rsid w:val="001E6675"/>
    <w:rsid w:val="0020121D"/>
    <w:rsid w:val="00217E8A"/>
    <w:rsid w:val="00251C0A"/>
    <w:rsid w:val="00281CBD"/>
    <w:rsid w:val="00316CD9"/>
    <w:rsid w:val="003E2FC6"/>
    <w:rsid w:val="00492DDC"/>
    <w:rsid w:val="00523C5A"/>
    <w:rsid w:val="00571900"/>
    <w:rsid w:val="005C096E"/>
    <w:rsid w:val="00605C39"/>
    <w:rsid w:val="006841E6"/>
    <w:rsid w:val="006F7027"/>
    <w:rsid w:val="0072335D"/>
    <w:rsid w:val="0072541D"/>
    <w:rsid w:val="007D35D4"/>
    <w:rsid w:val="008101FF"/>
    <w:rsid w:val="00846034"/>
    <w:rsid w:val="00931B84"/>
    <w:rsid w:val="00972869"/>
    <w:rsid w:val="009F23A9"/>
    <w:rsid w:val="00A01F29"/>
    <w:rsid w:val="00A93D4A"/>
    <w:rsid w:val="00AD2D0A"/>
    <w:rsid w:val="00B31D1C"/>
    <w:rsid w:val="00B518D0"/>
    <w:rsid w:val="00B7148B"/>
    <w:rsid w:val="00B73E0A"/>
    <w:rsid w:val="00B961E0"/>
    <w:rsid w:val="00D40447"/>
    <w:rsid w:val="00DA47F3"/>
    <w:rsid w:val="00DE256E"/>
    <w:rsid w:val="00DF5D0E"/>
    <w:rsid w:val="00E122F2"/>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6764.E AMH JUDI JONR 025</dc:title>
  <dc:subject/>
  <dc:creator>Washington State Legislature</dc:creator>
  <cp:keywords/>
  <dc:description/>
  <cp:lastModifiedBy>Washington State Legislature</cp:lastModifiedBy>
  <cp:revision>5</cp:revision>
  <cp:lastPrinted>2010-02-22T17:11:00Z</cp:lastPrinted>
  <dcterms:created xsi:type="dcterms:W3CDTF">2010-02-22T17:04:00Z</dcterms:created>
  <dcterms:modified xsi:type="dcterms:W3CDTF">2010-02-22T23:29:00Z</dcterms:modified>
</cp:coreProperties>
</file>