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42F2" w:rsidP="0072541D">
          <w:pPr>
            <w:pStyle w:val="AmendDocName"/>
          </w:pPr>
          <w:customXml w:element="BillDocName">
            <w:r>
              <w:t xml:space="preserve">1694-S.E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014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B42F2">
          <w:customXml w:element="ReferenceNumber">
            <w:r w:rsidR="00BF65AC">
              <w:rPr>
                <w:b/>
                <w:u w:val="single"/>
              </w:rPr>
              <w:t>ESHB 1694</w:t>
            </w:r>
            <w:r w:rsidR="00DE256E">
              <w:t xml:space="preserve"> - </w:t>
            </w:r>
          </w:customXml>
          <w:customXml w:element="Floor">
            <w:r w:rsidR="00BF65AC">
              <w:t>S AMD TO S COMM AMD (S-1682.2)</w:t>
            </w:r>
          </w:customXml>
          <w:customXml w:element="AmendNumber">
            <w:r>
              <w:rPr>
                <w:b/>
              </w:rPr>
              <w:t xml:space="preserve"> 11</w:t>
            </w:r>
          </w:customXml>
        </w:p>
        <w:p w:rsidR="00DF5D0E" w:rsidRDefault="00EB42F2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EB42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2/13/2009</w:t>
            </w:r>
          </w:customXml>
        </w:p>
      </w:customXml>
      <w:permStart w:id="0" w:edGrp="everyone" w:displacedByCustomXml="next"/>
      <w:customXml w:element="Page">
        <w:p w:rsidR="00BD2CB0" w:rsidRDefault="00EB42F2" w:rsidP="00BD2CB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D2CB0">
            <w:t xml:space="preserve">On page 302, after line 29 of the Ways &amp; Means Committee </w:t>
          </w:r>
          <w:proofErr w:type="gramStart"/>
          <w:r w:rsidR="00BD2CB0">
            <w:t>Amendment,</w:t>
          </w:r>
          <w:proofErr w:type="gramEnd"/>
          <w:r w:rsidR="00BD2CB0">
            <w:t xml:space="preserve"> insert the following:</w:t>
          </w:r>
        </w:p>
        <w:p w:rsidR="00BD2CB0" w:rsidRPr="00FA34D4" w:rsidRDefault="00BD2CB0" w:rsidP="00BD2CB0">
          <w:pPr>
            <w:pStyle w:val="RCWSLText"/>
          </w:pPr>
        </w:p>
        <w:p w:rsidR="00BD2CB0" w:rsidRDefault="00BD2CB0" w:rsidP="00BD2CB0">
          <w:pPr>
            <w:pStyle w:val="Page"/>
          </w:pPr>
          <w:r>
            <w:tab/>
          </w:r>
          <w:proofErr w:type="gramStart"/>
          <w:r>
            <w:t>"</w:t>
          </w:r>
          <w:r w:rsidRPr="00416A18">
            <w:rPr>
              <w:u w:val="single"/>
            </w:rPr>
            <w:t>NEW SECTION.</w:t>
          </w:r>
          <w:proofErr w:type="gramEnd"/>
          <w:r w:rsidRPr="00E57B0E">
            <w:rPr>
              <w:b/>
            </w:rPr>
            <w:t xml:space="preserve">  </w:t>
          </w:r>
          <w:proofErr w:type="gramStart"/>
          <w:r w:rsidRPr="00FA34D4">
            <w:rPr>
              <w:b/>
            </w:rPr>
            <w:t>Sec. 706.</w:t>
          </w:r>
          <w:proofErr w:type="gramEnd"/>
          <w:r w:rsidRPr="00FA34D4">
            <w:rPr>
              <w:b/>
            </w:rPr>
            <w:t xml:space="preserve">  </w:t>
          </w:r>
          <w:proofErr w:type="gramStart"/>
          <w:r w:rsidRPr="00FA34D4">
            <w:rPr>
              <w:b/>
            </w:rPr>
            <w:t>AGENCY ALLOTMENT REDUCTIONS</w:t>
          </w:r>
          <w:r>
            <w:t>.</w:t>
          </w:r>
          <w:proofErr w:type="gramEnd"/>
          <w:r>
            <w:t xml:space="preserve">  The office of financial management shall reduce allotments from fiscal year 2009 state general fund and related funds appropriations for state agencies and institutions by $99,710,000 to reflect the elimination of expenditures as specified in this section.  The allotment reductions required by this section shall be placed in </w:t>
          </w:r>
          <w:proofErr w:type="spellStart"/>
          <w:r>
            <w:t>unallotted</w:t>
          </w:r>
          <w:proofErr w:type="spellEnd"/>
          <w:r>
            <w:t xml:space="preserve"> status and remain unexpended.  The allotment reductions shall reflect the following expenditure reductions, restrictions, and eliminations:</w:t>
          </w:r>
        </w:p>
        <w:p w:rsidR="00BD2CB0" w:rsidRDefault="00BD2CB0" w:rsidP="00BD2CB0">
          <w:pPr>
            <w:pStyle w:val="Page"/>
          </w:pPr>
          <w:r>
            <w:tab/>
            <w:t>(1) No new enrollments in the basic health plan as of the effective date of this section;</w:t>
          </w:r>
        </w:p>
        <w:p w:rsidR="00BD2CB0" w:rsidRDefault="00BD2CB0" w:rsidP="00BD2CB0">
          <w:pPr>
            <w:pStyle w:val="Page"/>
          </w:pPr>
          <w:r>
            <w:tab/>
            <w:t xml:space="preserve">(2)  Termination of any </w:t>
          </w:r>
          <w:proofErr w:type="gramStart"/>
          <w:r>
            <w:t>expenditures</w:t>
          </w:r>
          <w:proofErr w:type="gramEnd"/>
          <w:r>
            <w:t xml:space="preserve"> for tobacco prevention or smoking cessation programs in the department of health;</w:t>
          </w:r>
        </w:p>
        <w:p w:rsidR="00BD2CB0" w:rsidRDefault="00BD2CB0" w:rsidP="00BD2CB0">
          <w:pPr>
            <w:pStyle w:val="Page"/>
          </w:pPr>
          <w:r>
            <w:tab/>
            <w:t>(3)  A freeze of all salary increases for state employees pursuant to a declaration of a significant revenue shortfall pursuant to RCW 41.80.010(6), which the legislature hereby declares;</w:t>
          </w:r>
        </w:p>
        <w:p w:rsidR="00BD2CB0" w:rsidRDefault="00BD2CB0" w:rsidP="00BD2CB0">
          <w:pPr>
            <w:pStyle w:val="Page"/>
          </w:pPr>
          <w:r>
            <w:tab/>
            <w:t xml:space="preserve">(4)  Limiting enrollments in the children's health program to families whose </w:t>
          </w:r>
          <w:proofErr w:type="gramStart"/>
          <w:r>
            <w:t>income do</w:t>
          </w:r>
          <w:proofErr w:type="gramEnd"/>
          <w:r>
            <w:t xml:space="preserve"> not exceed 250 percent of the federal poverty level;</w:t>
          </w:r>
        </w:p>
        <w:p w:rsidR="00BD2CB0" w:rsidRDefault="00BD2CB0" w:rsidP="00BD2CB0">
          <w:pPr>
            <w:pStyle w:val="Page"/>
          </w:pPr>
          <w:r>
            <w:tab/>
            <w:t>(5)  In institutions of higher education, a reduction of state support of tuition waivers by ten percent;</w:t>
          </w:r>
        </w:p>
        <w:p w:rsidR="00BD2CB0" w:rsidRDefault="00BD2CB0" w:rsidP="00BD2CB0">
          <w:pPr>
            <w:pStyle w:val="Page"/>
          </w:pPr>
          <w:r>
            <w:tab/>
            <w:t>(6)  Verification of medical assistance eligibility at least once every six months;</w:t>
          </w:r>
        </w:p>
        <w:p w:rsidR="00BD2CB0" w:rsidRDefault="00BD2CB0" w:rsidP="00BD2CB0">
          <w:pPr>
            <w:pStyle w:val="Page"/>
          </w:pPr>
          <w:r>
            <w:tab/>
            <w:t>(7)  Limiting children's health program benefits for undocumented children to the level provided under the basic health plan;</w:t>
          </w:r>
        </w:p>
        <w:p w:rsidR="00BD2CB0" w:rsidRPr="0003150F" w:rsidRDefault="00BD2CB0" w:rsidP="00BD2CB0">
          <w:pPr>
            <w:ind w:firstLine="720"/>
          </w:pPr>
        </w:p>
        <w:p w:rsidR="00BD2CB0" w:rsidRDefault="00BD2CB0" w:rsidP="00BD2CB0">
          <w:pPr>
            <w:pStyle w:val="Page"/>
          </w:pPr>
          <w:r>
            <w:tab/>
            <w:t>(8)  Elimination of noncitizen coverage under the basic health plan;</w:t>
          </w:r>
        </w:p>
        <w:p w:rsidR="00BD2CB0" w:rsidRDefault="00BD2CB0" w:rsidP="00BD2CB0">
          <w:pPr>
            <w:pStyle w:val="Page"/>
          </w:pPr>
          <w:r>
            <w:tab/>
            <w:t>(9)  Elimination of expenditures from the auto theft prevention authority account by the criminal justice training commission;</w:t>
          </w:r>
        </w:p>
        <w:p w:rsidR="00BD2CB0" w:rsidRDefault="00BD2CB0" w:rsidP="00BD2CB0">
          <w:pPr>
            <w:pStyle w:val="Page"/>
          </w:pPr>
          <w:r>
            <w:tab/>
            <w:t>(10) Elimination of the 2007 and 2008 enhancements in state funding for family planning programs;</w:t>
          </w:r>
        </w:p>
        <w:p w:rsidR="00BD2CB0" w:rsidRDefault="00BD2CB0" w:rsidP="00BD2CB0">
          <w:pPr>
            <w:pStyle w:val="Page"/>
          </w:pPr>
          <w:r>
            <w:tab/>
            <w:t>(11)  Elimination of the 2007 vendor rate increases for behavioral rehabilitation services, crisis residential services, and secure crisis residential centers;</w:t>
          </w:r>
        </w:p>
        <w:p w:rsidR="00BD2CB0" w:rsidRDefault="00BD2CB0" w:rsidP="00BD2CB0">
          <w:pPr>
            <w:pStyle w:val="Page"/>
          </w:pPr>
          <w:r>
            <w:tab/>
            <w:t xml:space="preserve">(12)  Health care authority termination of dual </w:t>
          </w:r>
          <w:proofErr w:type="spellStart"/>
          <w:r>
            <w:t>medicaid</w:t>
          </w:r>
          <w:proofErr w:type="spellEnd"/>
          <w:r>
            <w:t xml:space="preserve"> and basic health plan enrollments;</w:t>
          </w:r>
        </w:p>
        <w:p w:rsidR="00BD2CB0" w:rsidRDefault="00BD2CB0" w:rsidP="00BD2CB0">
          <w:pPr>
            <w:pStyle w:val="Page"/>
          </w:pPr>
          <w:r>
            <w:tab/>
            <w:t>(13)  Elimination by the department of health of universal coverage of the five most-costly vaccines and phase-in discontinuation of the universal vaccine program by January 2010;</w:t>
          </w:r>
        </w:p>
        <w:p w:rsidR="00BD2CB0" w:rsidRDefault="00BD2CB0" w:rsidP="00BD2CB0">
          <w:pPr>
            <w:pStyle w:val="Page"/>
          </w:pPr>
          <w:r>
            <w:tab/>
            <w:t>(14)  Reduction of department of social and health services reimbursement for non-</w:t>
          </w:r>
          <w:proofErr w:type="spellStart"/>
          <w:r>
            <w:t>medicare</w:t>
          </w:r>
          <w:proofErr w:type="spellEnd"/>
          <w:r>
            <w:t xml:space="preserve"> prescription drugs to the average wholesale price, less sixteen percent;</w:t>
          </w:r>
        </w:p>
        <w:p w:rsidR="00BD2CB0" w:rsidRDefault="00BD2CB0" w:rsidP="00BD2CB0">
          <w:pPr>
            <w:pStyle w:val="Page"/>
          </w:pPr>
          <w:r>
            <w:tab/>
            <w:t>(15)  Modification of the superintendent of public instruction's exit criteria for the transitional bilingual program that allows exiting the program as a result of passing the Washington language proficiency test or the Washington assessment of student learning;</w:t>
          </w:r>
        </w:p>
        <w:p w:rsidR="00BD2CB0" w:rsidRDefault="00BD2CB0" w:rsidP="00BD2CB0">
          <w:pPr>
            <w:pStyle w:val="Page"/>
          </w:pPr>
          <w:r>
            <w:tab/>
            <w:t>(16)  In institutions of higher education, eliminating state subsidy for the instruction of students who have earned more than 125 percent of the credits required for a baccalaureate degree;</w:t>
          </w:r>
        </w:p>
        <w:p w:rsidR="00BD2CB0" w:rsidRDefault="00BD2CB0" w:rsidP="00BD2CB0">
          <w:pPr>
            <w:pStyle w:val="Page"/>
          </w:pPr>
          <w:r>
            <w:tab/>
            <w:t xml:space="preserve">(17) Elimination of cash benefits to </w:t>
          </w:r>
          <w:proofErr w:type="spellStart"/>
          <w:r>
            <w:t>workfirst</w:t>
          </w:r>
          <w:proofErr w:type="spellEnd"/>
          <w:r>
            <w:t xml:space="preserve"> recipients who have participated longer than sixty months;</w:t>
          </w:r>
        </w:p>
        <w:p w:rsidR="00BD2CB0" w:rsidRDefault="00BD2CB0" w:rsidP="00BD2CB0">
          <w:pPr>
            <w:pStyle w:val="Page"/>
          </w:pPr>
          <w:r>
            <w:tab/>
            <w:t>(18) Elimination of the 2007 increased child-support pass-through option made available through the federal deficit reduction act;</w:t>
          </w:r>
        </w:p>
        <w:p w:rsidR="00BD2CB0" w:rsidRDefault="00BD2CB0" w:rsidP="00BD2CB0">
          <w:pPr>
            <w:pStyle w:val="Page"/>
          </w:pPr>
          <w:r>
            <w:tab/>
            <w:t>(19)  Immediate deportation by the department of corrections of all non-citizen drug and property offenders;</w:t>
          </w:r>
        </w:p>
        <w:p w:rsidR="00BD2CB0" w:rsidRDefault="00BD2CB0" w:rsidP="00BD2CB0">
          <w:pPr>
            <w:pStyle w:val="Page"/>
            <w:widowControl w:val="0"/>
          </w:pPr>
          <w:r>
            <w:tab/>
            <w:t>(20)</w:t>
          </w:r>
          <w:r>
            <w:tab/>
            <w:t>Reduced employer contributions to state retirement systems reflecting a change in the actuarial salary growth assumption from 4.25 percent to 4 percent; and</w:t>
          </w:r>
        </w:p>
        <w:p w:rsidR="00BD2CB0" w:rsidRDefault="00BD2CB0" w:rsidP="00BD2CB0">
          <w:pPr>
            <w:pStyle w:val="Page"/>
          </w:pPr>
          <w:r>
            <w:tab/>
            <w:t>(21</w:t>
          </w:r>
          <w:proofErr w:type="gramStart"/>
          <w:r>
            <w:t>)  Termination</w:t>
          </w:r>
          <w:proofErr w:type="gramEnd"/>
          <w:r>
            <w:t xml:space="preserve"> of any transfers to the life sciences discovery fund authority."</w:t>
          </w:r>
        </w:p>
        <w:p w:rsidR="00BD2CB0" w:rsidRDefault="00BD2CB0" w:rsidP="00BD2CB0">
          <w:pPr>
            <w:pStyle w:val="RCWSLText"/>
          </w:pPr>
        </w:p>
        <w:p w:rsidR="00BD2CB0" w:rsidRDefault="00BD2CB0" w:rsidP="00BD2CB0">
          <w:pPr>
            <w:pStyle w:val="RCWSLText"/>
          </w:pPr>
        </w:p>
        <w:p w:rsidR="00BD2CB0" w:rsidRDefault="00BD2CB0" w:rsidP="00BD2CB0">
          <w:pPr>
            <w:pStyle w:val="RCWSLText"/>
          </w:pPr>
        </w:p>
        <w:p w:rsidR="00BD2CB0" w:rsidRDefault="00BD2CB0" w:rsidP="00BD2CB0">
          <w:pPr>
            <w:pStyle w:val="RCWSLText"/>
          </w:pPr>
        </w:p>
        <w:p w:rsidR="00BD2CB0" w:rsidRDefault="00BD2CB0" w:rsidP="00BD2CB0">
          <w:pPr>
            <w:pStyle w:val="RCWSLText"/>
          </w:pPr>
          <w:r>
            <w:tab/>
          </w:r>
          <w:r>
            <w:rPr>
              <w:b/>
            </w:rPr>
            <w:t>EFFECT: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t>Directs state agencies to reduce or eliminate</w:t>
          </w:r>
        </w:p>
        <w:p w:rsidR="00BD2CB0" w:rsidRDefault="00BD2CB0" w:rsidP="00BD2CB0">
          <w:pPr>
            <w:pStyle w:val="RCWSLText"/>
          </w:pPr>
          <w:r>
            <w:tab/>
          </w:r>
          <w:r>
            <w:tab/>
          </w:r>
          <w:r>
            <w:tab/>
          </w:r>
          <w:proofErr w:type="gramStart"/>
          <w:r>
            <w:t>expenditures</w:t>
          </w:r>
          <w:proofErr w:type="gramEnd"/>
          <w:r>
            <w:t xml:space="preserve"> in twenty-one programs, resulting in a</w:t>
          </w:r>
        </w:p>
        <w:p w:rsidR="00BD2CB0" w:rsidRDefault="00BD2CB0" w:rsidP="00BD2CB0">
          <w:pPr>
            <w:pStyle w:val="RCWSLText"/>
          </w:pPr>
          <w:r>
            <w:tab/>
          </w:r>
          <w:r>
            <w:tab/>
          </w:r>
          <w:r>
            <w:tab/>
          </w:r>
          <w:proofErr w:type="gramStart"/>
          <w:r>
            <w:t>cumulative</w:t>
          </w:r>
          <w:proofErr w:type="gramEnd"/>
          <w:r>
            <w:t xml:space="preserve"> reduction of approximately $100 million</w:t>
          </w:r>
        </w:p>
        <w:p w:rsidR="00BD2CB0" w:rsidRDefault="00BD2CB0" w:rsidP="00BD2CB0">
          <w:pPr>
            <w:pStyle w:val="RCWSLText"/>
            <w:ind w:left="2160"/>
          </w:pPr>
          <w:r>
            <w:tab/>
          </w:r>
          <w:proofErr w:type="gramStart"/>
          <w:r>
            <w:t>for</w:t>
          </w:r>
          <w:proofErr w:type="gramEnd"/>
          <w:r>
            <w:t xml:space="preserve"> the 2007-09 biennium, carrying forward to over             </w:t>
          </w:r>
        </w:p>
        <w:p w:rsidR="00DF5D0E" w:rsidRDefault="00BD2CB0" w:rsidP="00BD2CB0">
          <w:pPr>
            <w:pStyle w:val="RCWSLText"/>
            <w:ind w:left="2160"/>
          </w:pPr>
          <w:r>
            <w:t xml:space="preserve"> $750 million in the 2009-11 </w:t>
          </w:r>
          <w:proofErr w:type="gramStart"/>
          <w:r>
            <w:t>biennium</w:t>
          </w:r>
          <w:proofErr w:type="gramEnd"/>
          <w:r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B42F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AC" w:rsidRDefault="00BF65AC" w:rsidP="00DF5D0E">
      <w:r>
        <w:separator/>
      </w:r>
    </w:p>
  </w:endnote>
  <w:endnote w:type="continuationSeparator" w:id="1">
    <w:p w:rsidR="00BF65AC" w:rsidRDefault="00BF65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42F2">
    <w:pPr>
      <w:pStyle w:val="AmendDraftFooter"/>
    </w:pPr>
    <w:fldSimple w:instr=" TITLE   \* MERGEFORMAT ">
      <w:r w:rsidR="00BF65AC">
        <w:t>1694-S.E AMS ZARE MOOR 014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2CB0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42F2">
    <w:pPr>
      <w:pStyle w:val="AmendDraftFooter"/>
    </w:pPr>
    <w:fldSimple w:instr=" TITLE   \* MERGEFORMAT ">
      <w:r w:rsidR="00BF65AC">
        <w:t>1694-S.E AMS ZARE MOOR 014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2CB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AC" w:rsidRDefault="00BF65AC" w:rsidP="00DF5D0E">
      <w:r>
        <w:separator/>
      </w:r>
    </w:p>
  </w:footnote>
  <w:footnote w:type="continuationSeparator" w:id="1">
    <w:p w:rsidR="00BF65AC" w:rsidRDefault="00BF65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42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B42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2CB0"/>
    <w:rsid w:val="00BF65AC"/>
    <w:rsid w:val="00D40447"/>
    <w:rsid w:val="00DA47F3"/>
    <w:rsid w:val="00DE256E"/>
    <w:rsid w:val="00DF5D0E"/>
    <w:rsid w:val="00E1471A"/>
    <w:rsid w:val="00E41CC6"/>
    <w:rsid w:val="00E66F5D"/>
    <w:rsid w:val="00EB42F2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3</Pages>
  <Words>480</Words>
  <Characters>3409</Characters>
  <Application>Microsoft Office Word</Application>
  <DocSecurity>8</DocSecurity>
  <Lines>309</Lines>
  <Paragraphs>194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1694-S.E AMS ZARE MOOR 014</dc:title>
  <dc:subject/>
  <dc:creator>Washington State Legislature</dc:creator>
  <cp:keywords/>
  <dc:description/>
  <cp:lastModifiedBy>Washington State Legislature</cp:lastModifiedBy>
  <cp:revision>2</cp:revision>
  <dcterms:created xsi:type="dcterms:W3CDTF">2009-02-13T17:46:00Z</dcterms:created>
  <dcterms:modified xsi:type="dcterms:W3CDTF">2009-02-13T17:51:00Z</dcterms:modified>
</cp:coreProperties>
</file>