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515EE" w:rsidP="0072541D">
          <w:pPr>
            <w:pStyle w:val="AmendDocName"/>
          </w:pPr>
          <w:customXml w:element="BillDocName">
            <w:r>
              <w:t xml:space="preserve">6096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BRAN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497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515EE">
          <w:customXml w:element="ReferenceNumber">
            <w:r w:rsidR="0063128A">
              <w:rPr>
                <w:b/>
                <w:u w:val="single"/>
              </w:rPr>
              <w:t>SB 6096</w:t>
            </w:r>
            <w:r w:rsidR="00DE256E">
              <w:t xml:space="preserve"> - </w:t>
            </w:r>
          </w:customXml>
          <w:customXml w:element="Floor">
            <w:r w:rsidR="0063128A">
              <w:t>S AMD</w:t>
            </w:r>
          </w:customXml>
          <w:customXml w:element="AmendNumber">
            <w:r>
              <w:rPr>
                <w:b/>
              </w:rPr>
              <w:t xml:space="preserve"> 547</w:t>
            </w:r>
          </w:customXml>
        </w:p>
        <w:p w:rsidR="00DF5D0E" w:rsidRDefault="00A515EE" w:rsidP="00605C39">
          <w:pPr>
            <w:ind w:firstLine="576"/>
          </w:pPr>
          <w:customXml w:element="Sponsors">
            <w:r>
              <w:t xml:space="preserve">By Senator Brandland</w:t>
            </w:r>
          </w:customXml>
        </w:p>
        <w:p w:rsidR="00DF5D0E" w:rsidRDefault="00A515E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4/26/2009</w:t>
            </w:r>
          </w:customXml>
        </w:p>
      </w:customXml>
      <w:permStart w:id="0" w:edGrp="everyone" w:displacedByCustomXml="next"/>
      <w:customXml w:element="Page">
        <w:p w:rsidR="0063128A" w:rsidRDefault="00A515E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12B10">
            <w:t>On page 2, beginning on line 22, after "applies" strike "both prospectively and retroactively" and insert "prospectively only"</w:t>
          </w:r>
        </w:p>
        <w:p w:rsidR="00DF5D0E" w:rsidRPr="00523C5A" w:rsidRDefault="00A515EE" w:rsidP="0063128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B12B10" w:rsidRDefault="00ED2EEB" w:rsidP="00B12B10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B12B10">
            <w:t>The legislative intent section stating that B&amp;O deduction for bunker fuel was intended only to apply to wholesaling or retailing activities and that manufacturing of bunker fuel is taxable under the B&amp;O manufacturing tax classification and other provisions of SB 6096 have only prospective effect.</w:t>
          </w:r>
        </w:p>
        <w:p w:rsidR="00DF5D0E" w:rsidRDefault="00DE256E" w:rsidP="000E603A">
          <w:pPr>
            <w:pStyle w:val="Effect"/>
          </w:pPr>
          <w:r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515E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8A" w:rsidRDefault="0063128A" w:rsidP="00DF5D0E">
      <w:r>
        <w:separator/>
      </w:r>
    </w:p>
  </w:endnote>
  <w:endnote w:type="continuationSeparator" w:id="1">
    <w:p w:rsidR="0063128A" w:rsidRDefault="006312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15EE">
    <w:pPr>
      <w:pStyle w:val="AmendDraftFooter"/>
    </w:pPr>
    <w:fldSimple w:instr=" TITLE   \* MERGEFORMAT ">
      <w:r w:rsidR="002E429E">
        <w:t>6096 AMS BRAN GORR 497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3128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15EE">
    <w:pPr>
      <w:pStyle w:val="AmendDraftFooter"/>
    </w:pPr>
    <w:fldSimple w:instr=" TITLE   \* MERGEFORMAT ">
      <w:r w:rsidR="002E429E">
        <w:t>6096 AMS BRAN GORR 497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E429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8A" w:rsidRDefault="0063128A" w:rsidP="00DF5D0E">
      <w:r>
        <w:separator/>
      </w:r>
    </w:p>
  </w:footnote>
  <w:footnote w:type="continuationSeparator" w:id="1">
    <w:p w:rsidR="0063128A" w:rsidRDefault="006312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515E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515E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3C46"/>
    <w:rsid w:val="00281CBD"/>
    <w:rsid w:val="002E429E"/>
    <w:rsid w:val="00316CD9"/>
    <w:rsid w:val="003E2FC6"/>
    <w:rsid w:val="00492DDC"/>
    <w:rsid w:val="004F1415"/>
    <w:rsid w:val="00523C5A"/>
    <w:rsid w:val="00605C39"/>
    <w:rsid w:val="0063128A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515EE"/>
    <w:rsid w:val="00A93D4A"/>
    <w:rsid w:val="00AD2D0A"/>
    <w:rsid w:val="00B12B10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518</Characters>
  <Application>Microsoft Office Word</Application>
  <DocSecurity>8</DocSecurity>
  <Lines>51</Lines>
  <Paragraphs>31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6096 AMS BRAN GORR 497</dc:title>
  <dc:subject/>
  <dc:creator>Washington State Legislature</dc:creator>
  <cp:keywords/>
  <dc:description/>
  <cp:lastModifiedBy>Washington State Legislature</cp:lastModifiedBy>
  <cp:revision>4</cp:revision>
  <cp:lastPrinted>2009-04-26T07:31:00Z</cp:lastPrinted>
  <dcterms:created xsi:type="dcterms:W3CDTF">2009-04-26T07:30:00Z</dcterms:created>
  <dcterms:modified xsi:type="dcterms:W3CDTF">2009-04-26T07:31:00Z</dcterms:modified>
</cp:coreProperties>
</file>