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2382F" w:rsidP="0072541D">
          <w:pPr>
            <w:pStyle w:val="AmendDocName"/>
          </w:pPr>
          <w:customXml w:element="BillDocName">
            <w:r>
              <w:t xml:space="preserve">6137</w:t>
            </w:r>
          </w:customXml>
          <w:customXml w:element="AmendType">
            <w:r>
              <w:t xml:space="preserve"> AMS</w:t>
            </w:r>
          </w:customXml>
          <w:customXml w:element="SponsorAcronym">
            <w:r>
              <w:t xml:space="preserve"> TOM</w:t>
            </w:r>
          </w:customXml>
          <w:customXml w:element="DrafterAcronym">
            <w:r>
              <w:t xml:space="preserve"> JONE</w:t>
            </w:r>
          </w:customXml>
          <w:customXml w:element="DraftNumber">
            <w:r>
              <w:t xml:space="preserve"> 001</w:t>
            </w:r>
          </w:customXml>
        </w:p>
      </w:customXml>
      <w:customXml w:element="OfferedBy">
        <w:p w:rsidR="00DF5D0E" w:rsidRDefault="00DE256E" w:rsidP="00B73E0A">
          <w:pPr>
            <w:pStyle w:val="OfferedBy"/>
            <w:spacing w:after="120"/>
          </w:pPr>
          <w:r>
            <w:tab/>
          </w:r>
          <w:r>
            <w:tab/>
          </w:r>
          <w:r>
            <w:tab/>
          </w:r>
        </w:p>
      </w:customXml>
      <w:customXml w:element="Heading">
        <w:p w:rsidR="00DF5D0E" w:rsidRDefault="0022382F">
          <w:customXml w:element="ReferenceNumber">
            <w:r w:rsidR="000508B1">
              <w:rPr>
                <w:b/>
                <w:u w:val="single"/>
              </w:rPr>
              <w:t>SB 6137</w:t>
            </w:r>
            <w:r w:rsidR="00DE256E">
              <w:t xml:space="preserve"> - </w:t>
            </w:r>
          </w:customXml>
          <w:customXml w:element="Floor">
            <w:r w:rsidR="000508B1">
              <w:t>S AMD</w:t>
            </w:r>
          </w:customXml>
          <w:customXml w:element="AmendNumber">
            <w:r>
              <w:rPr>
                <w:b/>
              </w:rPr>
              <w:t xml:space="preserve"> 552</w:t>
            </w:r>
          </w:customXml>
        </w:p>
        <w:p w:rsidR="00DF5D0E" w:rsidRDefault="0022382F" w:rsidP="00605C39">
          <w:pPr>
            <w:ind w:firstLine="576"/>
          </w:pPr>
          <w:customXml w:element="Sponsors">
            <w:r>
              <w:t xml:space="preserve">By Senator Tom</w:t>
            </w:r>
          </w:customXml>
        </w:p>
        <w:p w:rsidR="00DF5D0E" w:rsidRDefault="0022382F" w:rsidP="00846034">
          <w:pPr>
            <w:spacing w:line="408" w:lineRule="exact"/>
            <w:jc w:val="right"/>
            <w:rPr>
              <w:b/>
              <w:bCs/>
            </w:rPr>
          </w:pPr>
          <w:customXml w:element="FloorAction">
            <w:r>
              <w:t xml:space="preserve">ADOPTED 4/26/2009</w:t>
            </w:r>
          </w:customXml>
        </w:p>
      </w:customXml>
      <w:permStart w:id="0" w:edGrp="everyone" w:displacedByCustomXml="next"/>
      <w:customXml w:element="Page">
        <w:p w:rsidR="00420A6F" w:rsidRDefault="0022382F" w:rsidP="00420A6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508B1">
            <w:t xml:space="preserve">Strike everything after the enacting clause and insert the following: </w:t>
          </w:r>
        </w:p>
        <w:p w:rsidR="00420A6F" w:rsidRDefault="00420A6F" w:rsidP="00420A6F">
          <w:pPr>
            <w:pStyle w:val="Page"/>
          </w:pPr>
          <w:r>
            <w:tab/>
          </w:r>
          <w:r>
            <w:rPr>
              <w:b/>
            </w:rPr>
            <w:t xml:space="preserve">"Sec. </w:t>
          </w:r>
          <w:r w:rsidR="0022382F">
            <w:rPr>
              <w:b/>
            </w:rPr>
            <w:fldChar w:fldCharType="begin"/>
          </w:r>
          <w:r>
            <w:rPr>
              <w:b/>
            </w:rPr>
            <w:instrText xml:space="preserve"> LISTNUM  LegalDefault  </w:instrText>
          </w:r>
          <w:r w:rsidR="0022382F">
            <w:rPr>
              <w:b/>
            </w:rPr>
            <w:fldChar w:fldCharType="end"/>
          </w:r>
          <w:r>
            <w:rPr>
              <w:b/>
            </w:rPr>
            <w:t xml:space="preserve">  </w:t>
          </w:r>
          <w:r>
            <w:t>2008 c 329 s 516 (uncodified) is amended to read as follows:</w:t>
          </w:r>
        </w:p>
        <w:p w:rsidR="00420A6F" w:rsidRDefault="00420A6F" w:rsidP="00420A6F">
          <w:pPr>
            <w:pStyle w:val="RCWSLText"/>
          </w:pPr>
          <w:r>
            <w:rPr>
              <w:b/>
            </w:rPr>
            <w:t>FOR THE SUPERINTENDENT OF PUBLIC INSTRUCTION.</w:t>
          </w:r>
          <w:r>
            <w:t xml:space="preserve">  (1) Appropriations made in this act to the office of superintendent of public instruction shall initially be allotted as required by this act.  Subsequent allotment modifications shall not include transfers of moneys between sections of this act, except as expressly provided in subsection (2) of this section.</w:t>
          </w:r>
        </w:p>
        <w:p w:rsidR="00420A6F" w:rsidRDefault="00420A6F" w:rsidP="00420A6F">
          <w:pPr>
            <w:pStyle w:val="RCWSLText"/>
          </w:pPr>
          <w:r>
            <w:tab/>
            <w:t>(2) The appropriations to the office of the superintendent of public instruction in this act shall be expended for the programs and amounts specified in this act.  However, after May 1, ((</w:t>
          </w:r>
          <w:r>
            <w:rPr>
              <w:strike/>
            </w:rPr>
            <w:t>2008</w:t>
          </w:r>
          <w:r>
            <w:t xml:space="preserve">)) </w:t>
          </w:r>
          <w:r>
            <w:rPr>
              <w:u w:val="single"/>
            </w:rPr>
            <w:t>2009</w:t>
          </w:r>
          <w:r>
            <w:t xml:space="preserve">, unless specifically prohibited by this act and after approval by the director of financial management, the superintendent of public instruction may transfer state general fund </w:t>
          </w:r>
          <w:r>
            <w:rPr>
              <w:u w:val="single"/>
            </w:rPr>
            <w:t>and student achievement fund</w:t>
          </w:r>
          <w:r>
            <w:t xml:space="preserve"> appropriations for fiscal year ((</w:t>
          </w:r>
          <w:r>
            <w:rPr>
              <w:strike/>
            </w:rPr>
            <w:t>2008</w:t>
          </w:r>
          <w:r>
            <w:t xml:space="preserve">)) </w:t>
          </w:r>
          <w:r>
            <w:rPr>
              <w:u w:val="single"/>
            </w:rPr>
            <w:t>2009</w:t>
          </w:r>
          <w: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w:t>
          </w:r>
          <w:r>
            <w:rPr>
              <w:u w:val="single"/>
            </w:rPr>
            <w:t>student achievement;</w:t>
          </w:r>
          <w:r>
            <w:t xml:space="preserve"> and learning assistance programs.</w:t>
          </w:r>
        </w:p>
        <w:p w:rsidR="00420A6F" w:rsidRDefault="00420A6F" w:rsidP="00420A6F">
          <w:pPr>
            <w:pStyle w:val="RCWSLText"/>
          </w:pPr>
          <w:r>
            <w:tab/>
            <w:t>(3) The director of financial management shall notify the appropriate legislative fiscal committees in writing prior to approving any allotment modifications or transfers under this section.</w:t>
          </w:r>
        </w:p>
        <w:p w:rsidR="00420A6F" w:rsidRDefault="00420A6F" w:rsidP="00420A6F">
          <w:pPr>
            <w:pStyle w:val="BegSec-New"/>
          </w:pPr>
          <w:r>
            <w:rPr>
              <w:u w:val="single"/>
            </w:rPr>
            <w:lastRenderedPageBreak/>
            <w:t>NEW SECTION.</w:t>
          </w:r>
          <w:r>
            <w:rPr>
              <w:b/>
            </w:rPr>
            <w:t xml:space="preserve">  Sec. </w:t>
          </w:r>
          <w:r w:rsidR="0022382F">
            <w:rPr>
              <w:b/>
            </w:rPr>
            <w:fldChar w:fldCharType="begin"/>
          </w:r>
          <w:r>
            <w:rPr>
              <w:b/>
            </w:rPr>
            <w:instrText xml:space="preserve"> LISTNUM  LegalDefault  </w:instrText>
          </w:r>
          <w:r w:rsidR="0022382F">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420A6F" w:rsidRDefault="00420A6F" w:rsidP="000508B1">
          <w:pPr>
            <w:pStyle w:val="RCWSLText"/>
          </w:pPr>
        </w:p>
        <w:p w:rsidR="00DF5D0E" w:rsidRPr="00523C5A" w:rsidRDefault="00420A6F" w:rsidP="000508B1">
          <w:pPr>
            <w:pStyle w:val="RCWSLText"/>
          </w:pPr>
          <w:r>
            <w:tab/>
            <w:t>On page 1, line 1 of the title, after "schools" insert "fund transfers during fiscal year 2009; amending 2008 c 329 s 516 (uncodified); and declaring an emergency"</w:t>
          </w:r>
        </w:p>
      </w:customXml>
      <w:customXml w:element="Effect">
        <w:p w:rsidR="00ED2EEB" w:rsidRDefault="00DE256E" w:rsidP="00ED2EEB">
          <w:pPr>
            <w:pStyle w:val="Effect"/>
          </w:pPr>
          <w:r>
            <w:tab/>
          </w:r>
        </w:p>
        <w:p w:rsidR="00420A6F" w:rsidRDefault="00ED2EEB" w:rsidP="000E603A">
          <w:pPr>
            <w:pStyle w:val="Effect"/>
          </w:pPr>
          <w:r>
            <w:tab/>
          </w:r>
        </w:p>
        <w:p w:rsidR="00420A6F" w:rsidRDefault="00420A6F" w:rsidP="000E603A">
          <w:pPr>
            <w:pStyle w:val="Effect"/>
          </w:pPr>
        </w:p>
        <w:p w:rsidR="00420A6F" w:rsidRDefault="00420A6F" w:rsidP="000E603A">
          <w:pPr>
            <w:pStyle w:val="Effect"/>
          </w:pPr>
        </w:p>
        <w:p w:rsidR="00DF5D0E" w:rsidRDefault="00DE256E" w:rsidP="000E603A">
          <w:pPr>
            <w:pStyle w:val="Effect"/>
          </w:pPr>
          <w:r>
            <w:tab/>
          </w:r>
          <w:r>
            <w:rPr>
              <w:u w:val="single"/>
            </w:rPr>
            <w:t>EFFECT:</w:t>
          </w:r>
          <w:r>
            <w:t>   </w:t>
          </w:r>
          <w:r w:rsidR="00420A6F" w:rsidRPr="00420A6F">
            <w:t>The list of OSPI appropriations that may be transferred to cover under or over expenditures in other programs is expanded to include the I-728 Student Achievement Fund allocations.</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2382F">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B1" w:rsidRDefault="000508B1" w:rsidP="00DF5D0E">
      <w:r>
        <w:separator/>
      </w:r>
    </w:p>
  </w:endnote>
  <w:endnote w:type="continuationSeparator" w:id="1">
    <w:p w:rsidR="000508B1" w:rsidRDefault="000508B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382F">
    <w:pPr>
      <w:pStyle w:val="AmendDraftFooter"/>
    </w:pPr>
    <w:fldSimple w:instr=" TITLE   \* MERGEFORMAT ">
      <w:r w:rsidR="00DF24C7">
        <w:t>6137 AMS .... JONE 001</w:t>
      </w:r>
    </w:fldSimple>
    <w:r w:rsidR="00DE256E">
      <w:tab/>
    </w:r>
    <w:r>
      <w:fldChar w:fldCharType="begin"/>
    </w:r>
    <w:r w:rsidR="00DE256E">
      <w:instrText xml:space="preserve"> PAGE  \* Arabic  \* MERGEFORMAT </w:instrText>
    </w:r>
    <w:r>
      <w:fldChar w:fldCharType="separate"/>
    </w:r>
    <w:r w:rsidR="00DF24C7">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382F">
    <w:pPr>
      <w:pStyle w:val="AmendDraftFooter"/>
    </w:pPr>
    <w:fldSimple w:instr=" TITLE   \* MERGEFORMAT ">
      <w:r w:rsidR="00DF24C7">
        <w:t>6137 AMS .... JONE 001</w:t>
      </w:r>
    </w:fldSimple>
    <w:r w:rsidR="00DE256E">
      <w:tab/>
    </w:r>
    <w:r>
      <w:fldChar w:fldCharType="begin"/>
    </w:r>
    <w:r w:rsidR="00DE256E">
      <w:instrText xml:space="preserve"> PAGE  \* Arabic  \* MERGEFORMAT </w:instrText>
    </w:r>
    <w:r>
      <w:fldChar w:fldCharType="separate"/>
    </w:r>
    <w:r w:rsidR="00DF24C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B1" w:rsidRDefault="000508B1" w:rsidP="00DF5D0E">
      <w:r>
        <w:separator/>
      </w:r>
    </w:p>
  </w:footnote>
  <w:footnote w:type="continuationSeparator" w:id="1">
    <w:p w:rsidR="000508B1" w:rsidRDefault="000508B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2382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2382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08B1"/>
    <w:rsid w:val="00060D21"/>
    <w:rsid w:val="00096165"/>
    <w:rsid w:val="000C6C82"/>
    <w:rsid w:val="000E603A"/>
    <w:rsid w:val="00106544"/>
    <w:rsid w:val="001A775A"/>
    <w:rsid w:val="001E6675"/>
    <w:rsid w:val="00217E8A"/>
    <w:rsid w:val="0022382F"/>
    <w:rsid w:val="00281CBD"/>
    <w:rsid w:val="00316CD9"/>
    <w:rsid w:val="003E2FC6"/>
    <w:rsid w:val="00420A6F"/>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82086"/>
    <w:rsid w:val="00D40447"/>
    <w:rsid w:val="00DA47F3"/>
    <w:rsid w:val="00DE256E"/>
    <w:rsid w:val="00DF24C7"/>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1584535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es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288</Words>
  <Characters>1985</Characters>
  <Application>Microsoft Office Word</Application>
  <DocSecurity>8</DocSecurity>
  <Lines>198</Lines>
  <Paragraphs>119</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6137 AMS TOM JONE 001</dc:title>
  <dc:subject/>
  <dc:creator>Washington State Legislature</dc:creator>
  <cp:keywords/>
  <dc:description/>
  <cp:lastModifiedBy>Washington State Legislature</cp:lastModifiedBy>
  <cp:revision>3</cp:revision>
  <cp:lastPrinted>2009-04-27T01:49:00Z</cp:lastPrinted>
  <dcterms:created xsi:type="dcterms:W3CDTF">2009-04-27T01:42:00Z</dcterms:created>
  <dcterms:modified xsi:type="dcterms:W3CDTF">2009-04-27T01:49:00Z</dcterms:modified>
</cp:coreProperties>
</file>