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E4490" w:rsidP="0072541D">
          <w:pPr>
            <w:pStyle w:val="AmendDocName"/>
          </w:pPr>
          <w:customXml w:element="BillDocName">
            <w:r>
              <w:t xml:space="preserve">6158-S</w:t>
            </w:r>
          </w:customXml>
          <w:customXml w:element="AmendType">
            <w:r>
              <w:t xml:space="preserve"> AMS</w:t>
            </w:r>
          </w:customXml>
          <w:customXml w:element="SponsorAcronym">
            <w:r>
              <w:t xml:space="preserve"> HOLJ</w:t>
            </w:r>
          </w:customXml>
          <w:customXml w:element="DrafterAcronym">
            <w:r>
              <w:t xml:space="preserve"> MUNG</w:t>
            </w:r>
          </w:customXml>
          <w:customXml w:element="DraftNumber">
            <w:r>
              <w:t xml:space="preserve"> 071</w:t>
            </w:r>
          </w:customXml>
        </w:p>
      </w:customXml>
      <w:customXml w:element="OfferedBy">
        <w:p w:rsidR="00DF5D0E" w:rsidRDefault="00DE256E" w:rsidP="00B73E0A">
          <w:pPr>
            <w:pStyle w:val="OfferedBy"/>
            <w:spacing w:after="120"/>
          </w:pPr>
          <w:r>
            <w:tab/>
          </w:r>
          <w:r>
            <w:tab/>
          </w:r>
          <w:r>
            <w:tab/>
          </w:r>
        </w:p>
      </w:customXml>
      <w:customXml w:element="Heading">
        <w:p w:rsidR="00DF5D0E" w:rsidRDefault="00CE4490">
          <w:customXml w:element="ReferenceNumber">
            <w:r w:rsidR="006F24DC">
              <w:rPr>
                <w:b/>
                <w:u w:val="single"/>
              </w:rPr>
              <w:t>SSB 6158</w:t>
            </w:r>
            <w:r w:rsidR="00DE256E">
              <w:t xml:space="preserve"> - </w:t>
            </w:r>
          </w:customXml>
          <w:customXml w:element="Floor">
            <w:r w:rsidR="006F24DC">
              <w:t>S AMD</w:t>
            </w:r>
          </w:customXml>
          <w:customXml w:element="AmendNumber">
            <w:r>
              <w:rPr>
                <w:b/>
              </w:rPr>
              <w:t xml:space="preserve"> 441</w:t>
            </w:r>
          </w:customXml>
        </w:p>
        <w:p w:rsidR="00DF5D0E" w:rsidRDefault="00CE4490" w:rsidP="00605C39">
          <w:pPr>
            <w:ind w:firstLine="576"/>
          </w:pPr>
          <w:customXml w:element="Sponsors">
            <w:r>
              <w:t xml:space="preserve">By Senators Holmquist, Delvin, Pflug, King, Honeyford, Stevens and Carrell</w:t>
            </w:r>
          </w:customXml>
        </w:p>
        <w:p w:rsidR="00DF5D0E" w:rsidRDefault="00CE4490" w:rsidP="00846034">
          <w:pPr>
            <w:spacing w:line="408" w:lineRule="exact"/>
            <w:jc w:val="right"/>
            <w:rPr>
              <w:b/>
              <w:bCs/>
            </w:rPr>
          </w:pPr>
          <w:customXml w:element="FloorAction">
            <w:r>
              <w:t xml:space="preserve">PULLED 4/22/2009</w:t>
            </w:r>
          </w:customXml>
        </w:p>
      </w:customXml>
      <w:permStart w:id="0" w:edGrp="everyone" w:displacedByCustomXml="next"/>
      <w:customXml w:element="Page">
        <w:p w:rsidR="006F24DC" w:rsidRDefault="00CE449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F24DC">
            <w:t xml:space="preserve">Strike everything after the enacting clause and insert the following: </w:t>
          </w:r>
        </w:p>
        <w:p w:rsidR="00E402CC" w:rsidRDefault="00E402CC" w:rsidP="00E402C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 xml:space="preserve">RCW 43.79A.040 and 2008 c 239 s 9, 2008 c 208 s 9, 2008 c 128 s 20, and 2008 c 122 s 24 </w:t>
          </w:r>
          <w:proofErr w:type="gramStart"/>
          <w:r>
            <w:t>are</w:t>
          </w:r>
          <w:proofErr w:type="gramEnd"/>
          <w:r>
            <w:t xml:space="preserve"> each reenacted and amended to read as follows:</w:t>
          </w:r>
        </w:p>
        <w:p w:rsidR="00E402CC" w:rsidRDefault="00E402CC" w:rsidP="00E402CC">
          <w:pPr>
            <w:pStyle w:val="RCWSLText"/>
          </w:pPr>
          <w:r>
            <w:tab/>
            <w:t>(1) Money in the treasurer's trust fund may be deposited, invested, and reinvested by the state treasurer in accordance with RCW 43.84.080 in the same manner and to the same extent as if the money were in the state treasury.</w:t>
          </w:r>
        </w:p>
        <w:p w:rsidR="00E402CC" w:rsidRDefault="00E402CC" w:rsidP="00E402CC">
          <w:pPr>
            <w:pStyle w:val="RCWSLText"/>
          </w:pPr>
          <w:r>
            <w:tab/>
            <w:t>(2) All income received from investment of the treasurer's trust fund shall be set aside in an account in the treasury trust fund to be known as the investment income account.</w:t>
          </w:r>
        </w:p>
        <w:p w:rsidR="00E402CC" w:rsidRDefault="00E402CC" w:rsidP="00E402CC">
          <w:pPr>
            <w:pStyle w:val="RCWSLText"/>
          </w:pPr>
          <w:r>
            <w:t xml:space="preserve"> </w:t>
          </w:r>
          <w:r>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E402CC" w:rsidRDefault="00E402CC" w:rsidP="00E402CC">
          <w:pPr>
            <w:pStyle w:val="RCWSLText"/>
          </w:pPr>
          <w:r>
            <w:tab/>
            <w:t>(4)(a) Monthly, the state treasurer shall distribute the earnings credited to the investment income account to the state general fund except under (b) and (c) of this subsection.</w:t>
          </w:r>
        </w:p>
        <w:p w:rsidR="00E402CC" w:rsidRDefault="00E402CC" w:rsidP="00E402CC">
          <w:pPr>
            <w:pStyle w:val="RCWSLText"/>
          </w:pPr>
          <w:r>
            <w:tab/>
            <w:t>(b)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the Washington international exchange scholarship endowment fund, the toll collection account, the developmental disabilities endowment trust fund, the energy account, the fair fund, ((</w:t>
          </w:r>
          <w:r>
            <w:rPr>
              <w:strike/>
            </w:rPr>
            <w:t>the family leave insurance account,</w:t>
          </w:r>
          <w:r>
            <w:t xml:space="preserve">))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firefighters' plan 2 expense fund, the local tourism promotion account, the </w:t>
          </w:r>
          <w:proofErr w:type="spellStart"/>
          <w:r>
            <w:t>pilotage</w:t>
          </w:r>
          <w:proofErr w:type="spellEnd"/>
          <w:r>
            <w:t xml:space="preserve">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the reduced cigarette ignition propensity account, and the reading achievement account.  However, the earnings to be distributed shall first be reduced by the allocation to the state treasurer's service fund pursuant to RCW 43.08.190.</w:t>
          </w:r>
        </w:p>
        <w:p w:rsidR="00E402CC" w:rsidRDefault="00E402CC" w:rsidP="00E402CC">
          <w:pPr>
            <w:pStyle w:val="RCWSLText"/>
          </w:pPr>
          <w:r>
            <w:tab/>
            <w:t>(c) The following accounts and funds shall receive eighty percent of their proportionate share of earnings based upon each account's or fund's average daily balance for the period:  The advanced right-of-way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E402CC" w:rsidRDefault="00E402CC" w:rsidP="00E402CC">
          <w:pPr>
            <w:pStyle w:val="RCWSLText"/>
          </w:pPr>
          <w:r>
            <w:tab/>
            <w:t>(5) In conformance with Article II, section 37 of the state Constitution, no trust accounts or funds shall be allocated earnings without the specific affirmative directive of this section.</w:t>
          </w:r>
        </w:p>
        <w:p w:rsidR="00E402CC" w:rsidRDefault="00E402CC" w:rsidP="00E402C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51.44.033 and 2007 c 357 s 23 are each amended to read as follows:</w:t>
          </w:r>
        </w:p>
        <w:p w:rsidR="00E402CC" w:rsidRDefault="00E402CC" w:rsidP="00E402CC">
          <w:pPr>
            <w:pStyle w:val="RCWSLText"/>
          </w:pPr>
          <w:r>
            <w:tab/>
            <w:t xml:space="preserve">There shall be, in the office of the state treasurer, a fund to be known and designated as the "supplemental pension fund".  The director shall be the administrator thereof.  The fund shall be used for the sole purposes of making the additional payments </w:t>
          </w:r>
          <w:proofErr w:type="spellStart"/>
          <w:r>
            <w:t>therefrom</w:t>
          </w:r>
          <w:proofErr w:type="spellEnd"/>
          <w:r>
            <w:t xml:space="preserve"> prescribed in this title ((</w:t>
          </w:r>
          <w:r>
            <w:rPr>
              <w:strike/>
            </w:rPr>
            <w:t xml:space="preserve">and the loans </w:t>
          </w:r>
          <w:proofErr w:type="spellStart"/>
          <w:r>
            <w:rPr>
              <w:strike/>
            </w:rPr>
            <w:t>therefrom</w:t>
          </w:r>
          <w:proofErr w:type="spellEnd"/>
          <w:r>
            <w:rPr>
              <w:strike/>
            </w:rPr>
            <w:t xml:space="preserve"> authorized in RCW 49.86.190</w:t>
          </w:r>
          <w:r>
            <w:t>)).</w:t>
          </w:r>
        </w:p>
        <w:p w:rsidR="00E402CC" w:rsidRDefault="00E402CC" w:rsidP="00E402C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are each repealed:</w:t>
          </w:r>
        </w:p>
        <w:p w:rsidR="00E402CC" w:rsidRDefault="00E402CC" w:rsidP="00E402CC">
          <w:pPr>
            <w:pStyle w:val="RCWSLText"/>
          </w:pPr>
          <w:r>
            <w:tab/>
            <w:t>(1) RCW 49.86.005 (Findings) and 2007 c 357 s 1;</w:t>
          </w:r>
        </w:p>
        <w:p w:rsidR="00E402CC" w:rsidRDefault="00E402CC" w:rsidP="00E402CC">
          <w:pPr>
            <w:pStyle w:val="RCWSLText"/>
          </w:pPr>
          <w:r>
            <w:tab/>
            <w:t>(2) RCW 49.86.010 (Definitions) and 2007 c 357 s 3;</w:t>
          </w:r>
        </w:p>
        <w:p w:rsidR="00E402CC" w:rsidRDefault="00E402CC" w:rsidP="00E402CC">
          <w:pPr>
            <w:pStyle w:val="RCWSLText"/>
          </w:pPr>
          <w:r>
            <w:tab/>
            <w:t>(3) RCW 49.86.020 (Family leave insurance program) and 2007 c 357 s 4;</w:t>
          </w:r>
        </w:p>
        <w:p w:rsidR="00E402CC" w:rsidRDefault="00E402CC" w:rsidP="00E402CC">
          <w:pPr>
            <w:pStyle w:val="RCWSLText"/>
          </w:pPr>
          <w:r>
            <w:tab/>
            <w:t>(4) RCW 49.86.030 (Eligibility for benefits) and 2007 c 357 s 5;</w:t>
          </w:r>
        </w:p>
        <w:p w:rsidR="00E402CC" w:rsidRDefault="00E402CC" w:rsidP="00E402CC">
          <w:pPr>
            <w:pStyle w:val="RCWSLText"/>
          </w:pPr>
          <w:r>
            <w:tab/>
            <w:t>(5) RCW 49.86.040 (Disqualification from benefits) and 2007 c 357 s 6;</w:t>
          </w:r>
        </w:p>
        <w:p w:rsidR="00E402CC" w:rsidRDefault="00E402CC" w:rsidP="00E402CC">
          <w:pPr>
            <w:pStyle w:val="RCWSLText"/>
          </w:pPr>
          <w:r>
            <w:tab/>
            <w:t>(6) RCW 49.86.050 (Duration of benefits</w:t>
          </w:r>
          <w:r>
            <w:noBreakHyphen/>
            <w:t>-Payment of benefits) and 2007 c 357 s 7;</w:t>
          </w:r>
        </w:p>
        <w:p w:rsidR="00E402CC" w:rsidRDefault="00E402CC" w:rsidP="00E402CC">
          <w:pPr>
            <w:pStyle w:val="RCWSLText"/>
          </w:pPr>
          <w:r>
            <w:tab/>
            <w:t>(7) RCW 49.86.060 (Amount of benefits) and 2007 c 357 s 8;</w:t>
          </w:r>
        </w:p>
        <w:p w:rsidR="00E402CC" w:rsidRDefault="00E402CC" w:rsidP="00E402CC">
          <w:pPr>
            <w:pStyle w:val="RCWSLText"/>
          </w:pPr>
          <w:r>
            <w:tab/>
            <w:t>(8) RCW 49.86.070 (Federal income tax) and 2007 c 357 s 9;</w:t>
          </w:r>
        </w:p>
        <w:p w:rsidR="00E402CC" w:rsidRDefault="00E402CC" w:rsidP="00E402CC">
          <w:pPr>
            <w:pStyle w:val="RCWSLText"/>
          </w:pPr>
          <w:r>
            <w:tab/>
            <w:t>(9) RCW 49.86.080 (Erroneous payments</w:t>
          </w:r>
          <w:r>
            <w:noBreakHyphen/>
            <w:t>-Payments induced by willful misrepresentation</w:t>
          </w:r>
          <w:r>
            <w:noBreakHyphen/>
            <w:t>-Claim rejected after payments) and 2007 c 357 s 10;</w:t>
          </w:r>
        </w:p>
        <w:p w:rsidR="00E402CC" w:rsidRDefault="00E402CC" w:rsidP="00E402CC">
          <w:pPr>
            <w:pStyle w:val="RCWSLText"/>
          </w:pPr>
          <w:r>
            <w:tab/>
            <w:t>(10) RCW 49.86.090 (Leave and employment protection) and 2007 c 357 s 11;</w:t>
          </w:r>
        </w:p>
        <w:p w:rsidR="00E402CC" w:rsidRDefault="00E402CC" w:rsidP="00E402CC">
          <w:pPr>
            <w:pStyle w:val="RCWSLText"/>
          </w:pPr>
          <w:r>
            <w:tab/>
            <w:t>(11) RCW 49.86.100 (Employment by same employer) and 2007 c 357 s 12;</w:t>
          </w:r>
        </w:p>
        <w:p w:rsidR="00E402CC" w:rsidRDefault="00E402CC" w:rsidP="00E402CC">
          <w:pPr>
            <w:pStyle w:val="RCWSLText"/>
          </w:pPr>
          <w:r>
            <w:tab/>
            <w:t>(12) RCW 49.86.110 (Elective coverage) and 2007 c 357 s 13;</w:t>
          </w:r>
        </w:p>
        <w:p w:rsidR="00E402CC" w:rsidRDefault="00E402CC" w:rsidP="00E402CC">
          <w:pPr>
            <w:pStyle w:val="RCWSLText"/>
          </w:pPr>
          <w:r>
            <w:tab/>
            <w:t>(13) RCW 49.86.120 (Appeals) and 2007 c 357 s 14;</w:t>
          </w:r>
        </w:p>
        <w:p w:rsidR="00E402CC" w:rsidRDefault="00E402CC" w:rsidP="00E402CC">
          <w:pPr>
            <w:pStyle w:val="RCWSLText"/>
          </w:pPr>
          <w:r>
            <w:tab/>
            <w:t>(14) RCW 49.86.130 (Prohibited acts</w:t>
          </w:r>
          <w:r>
            <w:noBreakHyphen/>
            <w:t>-Discrimination</w:t>
          </w:r>
          <w:r>
            <w:noBreakHyphen/>
            <w:t>-Enforcement) and 2007 c 357 s 15;</w:t>
          </w:r>
        </w:p>
        <w:p w:rsidR="00E402CC" w:rsidRDefault="00E402CC" w:rsidP="00E402CC">
          <w:pPr>
            <w:pStyle w:val="RCWSLText"/>
          </w:pPr>
          <w:r>
            <w:tab/>
            <w:t>(15) RCW 49.86.140 (Coordination of leave) and 2007 c 357 s 16;</w:t>
          </w:r>
        </w:p>
        <w:p w:rsidR="00E402CC" w:rsidRDefault="00E402CC" w:rsidP="00E402CC">
          <w:pPr>
            <w:pStyle w:val="RCWSLText"/>
          </w:pPr>
          <w:r>
            <w:tab/>
            <w:t>(16) RCW 49.86.150 (Continuing entitlement or contractual rights</w:t>
          </w:r>
          <w:r>
            <w:noBreakHyphen/>
            <w:t>- Not created) and 2007 c 357 s 17;</w:t>
          </w:r>
        </w:p>
        <w:p w:rsidR="00E402CC" w:rsidRDefault="00E402CC" w:rsidP="00E402CC">
          <w:pPr>
            <w:pStyle w:val="RCWSLText"/>
          </w:pPr>
          <w:r>
            <w:tab/>
            <w:t>(17) RCW 49.86.160 (Rules) and 2007 c 357 s 18;</w:t>
          </w:r>
        </w:p>
        <w:p w:rsidR="00E402CC" w:rsidRDefault="00E402CC" w:rsidP="00E402CC">
          <w:pPr>
            <w:pStyle w:val="RCWSLText"/>
          </w:pPr>
          <w:r>
            <w:tab/>
            <w:t>(18) RCW 49.86.170 (Family leave insurance account) and 2007 c 357 s 19;</w:t>
          </w:r>
        </w:p>
        <w:p w:rsidR="00E402CC" w:rsidRDefault="00E402CC" w:rsidP="00E402CC">
          <w:pPr>
            <w:pStyle w:val="RCWSLText"/>
          </w:pPr>
          <w:r>
            <w:tab/>
            <w:t>(19) RCW 49.86.180 (Family leave insurance account funds</w:t>
          </w:r>
          <w:r>
            <w:noBreakHyphen/>
            <w:t>- Investment) and 2007 c 357 s 20;</w:t>
          </w:r>
        </w:p>
        <w:p w:rsidR="00E402CC" w:rsidRDefault="00E402CC" w:rsidP="00E402CC">
          <w:pPr>
            <w:pStyle w:val="RCWSLText"/>
          </w:pPr>
          <w:r>
            <w:tab/>
            <w:t>(20) RCW 49.86.190 (Initial program administration</w:t>
          </w:r>
          <w:r>
            <w:noBreakHyphen/>
            <w:t>-Loans) and 2007 c 357 s 22;</w:t>
          </w:r>
        </w:p>
        <w:p w:rsidR="00E402CC" w:rsidRDefault="00E402CC" w:rsidP="00E402CC">
          <w:pPr>
            <w:pStyle w:val="RCWSLText"/>
          </w:pPr>
          <w:r>
            <w:tab/>
            <w:t>(21) RCW 49.86.200 (Authority to contract) and 2007 c 357 s 24;</w:t>
          </w:r>
        </w:p>
        <w:p w:rsidR="00E402CC" w:rsidRDefault="00E402CC" w:rsidP="00E402CC">
          <w:pPr>
            <w:pStyle w:val="RCWSLText"/>
          </w:pPr>
          <w:r>
            <w:tab/>
            <w:t>(22) RCW 49.86.210 (Reports) and 2007 c 357 s 26;</w:t>
          </w:r>
        </w:p>
        <w:p w:rsidR="00E402CC" w:rsidRDefault="00E402CC" w:rsidP="00E402CC">
          <w:pPr>
            <w:pStyle w:val="RCWSLText"/>
          </w:pPr>
          <w:r>
            <w:tab/>
            <w:t>(23) RCW 49.86.900 (Severability</w:t>
          </w:r>
          <w:r>
            <w:noBreakHyphen/>
            <w:t>-2007 c 357) and 2007 c 357 s 27;</w:t>
          </w:r>
        </w:p>
        <w:p w:rsidR="00E402CC" w:rsidRDefault="00E402CC" w:rsidP="00E402CC">
          <w:pPr>
            <w:pStyle w:val="RCWSLText"/>
          </w:pPr>
          <w:r>
            <w:tab/>
            <w:t>(24) RCW 49.86.901 (Captions not law</w:t>
          </w:r>
          <w:r>
            <w:noBreakHyphen/>
            <w:t>-2007 c 357) and 2007 c 357 s 28; and</w:t>
          </w:r>
        </w:p>
        <w:p w:rsidR="00E402CC" w:rsidRDefault="00E402CC" w:rsidP="00E402CC">
          <w:pPr>
            <w:pStyle w:val="RCWSLText"/>
          </w:pPr>
          <w:r>
            <w:tab/>
            <w:t>(25) RCW 49.86.902 (Effective dates</w:t>
          </w:r>
          <w:r>
            <w:noBreakHyphen/>
            <w:t>-2007 c 357) and 2007 c 357 s 30.</w:t>
          </w:r>
        </w:p>
        <w:p w:rsidR="00E402CC" w:rsidRDefault="00E402CC" w:rsidP="00E402C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The code reviser shall alphabetize the accounts and funds in RCW </w:t>
          </w:r>
          <w:proofErr w:type="gramStart"/>
          <w:r>
            <w:t>43.79A.040(</w:t>
          </w:r>
          <w:proofErr w:type="gramEnd"/>
          <w:r>
            <w:t>4)(b).</w:t>
          </w:r>
        </w:p>
        <w:p w:rsidR="00E402CC" w:rsidRDefault="00E402CC" w:rsidP="00E402CC">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takes effect August 1, 2009.</w:t>
          </w:r>
        </w:p>
        <w:p w:rsidR="00D914EA" w:rsidRDefault="00D914EA" w:rsidP="00D914EA">
          <w:pPr>
            <w:pStyle w:val="RCWSLText"/>
          </w:pPr>
        </w:p>
        <w:p w:rsidR="00D914EA" w:rsidRDefault="00D914EA" w:rsidP="00D914EA">
          <w:pPr>
            <w:pStyle w:val="RCWSLText"/>
          </w:pPr>
        </w:p>
        <w:p w:rsidR="00D914EA" w:rsidRDefault="00D914EA" w:rsidP="00D914EA">
          <w:customXml w:element="ReferenceNumber">
            <w:r>
              <w:rPr>
                <w:b/>
                <w:u w:val="single"/>
              </w:rPr>
              <w:t>SSB 6158</w:t>
            </w:r>
            <w:r>
              <w:t xml:space="preserve"> - </w:t>
            </w:r>
          </w:customXml>
          <w:customXml w:element="Floor">
            <w:r>
              <w:t>S AMD</w:t>
            </w:r>
          </w:customXml>
          <w:customXml w:element="AmendNumber">
            <w:r>
              <w:rPr>
                <w:b/>
              </w:rPr>
              <w:t xml:space="preserve"> 441</w:t>
            </w:r>
          </w:customXml>
        </w:p>
        <w:p w:rsidR="00D914EA" w:rsidRDefault="00D914EA" w:rsidP="00D914EA">
          <w:pPr>
            <w:pStyle w:val="RCWSLText"/>
          </w:pPr>
          <w:r>
            <w:t xml:space="preserve">By </w:t>
          </w:r>
          <w:proofErr w:type="gramStart"/>
          <w:r>
            <w:t>Senator ....</w:t>
          </w:r>
          <w:proofErr w:type="gramEnd"/>
        </w:p>
        <w:p w:rsidR="00D914EA" w:rsidRDefault="00D914EA" w:rsidP="00D914EA">
          <w:pPr>
            <w:pStyle w:val="RCWSLText"/>
          </w:pPr>
        </w:p>
        <w:p w:rsidR="00D914EA" w:rsidRPr="00D914EA" w:rsidRDefault="00D914EA" w:rsidP="00D914EA">
          <w:pPr>
            <w:pStyle w:val="BillTitle"/>
          </w:pPr>
          <w:r>
            <w:t>On page 1, line 1 of the title, after "Relating to" strike the remainder of the title and insert "repealing the 2007 family and medical leave insurance act; amending RCW 51.44.033; reenacting and amending RCW 43.79A.040; creating a new section; repealing RCW 49.86.005, 49.86.010, 49.86.020, 49.86.030, 49.86.040, 49.86.050, 49.86.060, 49.86.070, 49.86.080, 49.86.090, 49.86.100, 49.86.110, 49.86.120, 49.86.130, 49.86.140, 49.86.150, 49.86.160, 49.86.170, 49.86.180, 49.86.190, 49.86.200, 49.86.210, 49.86.900, 49.86.901, and 49.86.902; and providing an effective date."</w:t>
          </w:r>
        </w:p>
        <w:p w:rsidR="00DF5D0E" w:rsidRPr="00523C5A" w:rsidRDefault="00CE4490" w:rsidP="006F24DC">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E402CC">
            <w:t>Repeals the 2007 family and medical leave insurance act.</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CE449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DC" w:rsidRDefault="006F24DC" w:rsidP="00DF5D0E">
      <w:r>
        <w:separator/>
      </w:r>
    </w:p>
  </w:endnote>
  <w:endnote w:type="continuationSeparator" w:id="1">
    <w:p w:rsidR="006F24DC" w:rsidRDefault="006F24D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4490">
    <w:pPr>
      <w:pStyle w:val="AmendDraftFooter"/>
    </w:pPr>
    <w:fldSimple w:instr=" TITLE   \* MERGEFORMAT ">
      <w:r w:rsidR="006F24DC">
        <w:t>6158-S AMS .... MUNG 071</w:t>
      </w:r>
    </w:fldSimple>
    <w:r w:rsidR="00DE256E">
      <w:tab/>
    </w:r>
    <w:r>
      <w:fldChar w:fldCharType="begin"/>
    </w:r>
    <w:r w:rsidR="00DE256E">
      <w:instrText xml:space="preserve"> PAGE  \* Arabic  \* MERGEFORMAT </w:instrText>
    </w:r>
    <w:r>
      <w:fldChar w:fldCharType="separate"/>
    </w:r>
    <w:r w:rsidR="00D914EA">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4490">
    <w:pPr>
      <w:pStyle w:val="AmendDraftFooter"/>
    </w:pPr>
    <w:fldSimple w:instr=" TITLE   \* MERGEFORMAT ">
      <w:r w:rsidR="006F24DC">
        <w:t>6158-S AMS .... MUNG 071</w:t>
      </w:r>
    </w:fldSimple>
    <w:r w:rsidR="00DE256E">
      <w:tab/>
    </w:r>
    <w:r>
      <w:fldChar w:fldCharType="begin"/>
    </w:r>
    <w:r w:rsidR="00DE256E">
      <w:instrText xml:space="preserve"> PAGE  \* Arabic  \* MERGEFORMAT </w:instrText>
    </w:r>
    <w:r>
      <w:fldChar w:fldCharType="separate"/>
    </w:r>
    <w:r w:rsidR="00D914E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DC" w:rsidRDefault="006F24DC" w:rsidP="00DF5D0E">
      <w:r>
        <w:separator/>
      </w:r>
    </w:p>
  </w:footnote>
  <w:footnote w:type="continuationSeparator" w:id="1">
    <w:p w:rsidR="006F24DC" w:rsidRDefault="006F24D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E449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E449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22DB0"/>
    <w:rsid w:val="00281CBD"/>
    <w:rsid w:val="00316CD9"/>
    <w:rsid w:val="003E2FC6"/>
    <w:rsid w:val="00492DDC"/>
    <w:rsid w:val="00523C5A"/>
    <w:rsid w:val="00605C39"/>
    <w:rsid w:val="006841E6"/>
    <w:rsid w:val="006F24DC"/>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E4490"/>
    <w:rsid w:val="00D40447"/>
    <w:rsid w:val="00D914EA"/>
    <w:rsid w:val="00DA47F3"/>
    <w:rsid w:val="00DE256E"/>
    <w:rsid w:val="00DF5D0E"/>
    <w:rsid w:val="00E1471A"/>
    <w:rsid w:val="00E402CC"/>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D914EA"/>
    <w:pPr>
      <w:spacing w:after="3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gia_in\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5</Pages>
  <Words>986</Words>
  <Characters>6905</Characters>
  <Application>Microsoft Office Word</Application>
  <DocSecurity>8</DocSecurity>
  <Lines>627</Lines>
  <Paragraphs>394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6158-S AMS HOLJ MUNG 071</dc:title>
  <dc:subject/>
  <dc:creator>Washington State Legislature</dc:creator>
  <cp:keywords/>
  <dc:description/>
  <cp:lastModifiedBy>Washington State Legislature</cp:lastModifiedBy>
  <cp:revision>4</cp:revision>
  <dcterms:created xsi:type="dcterms:W3CDTF">2009-04-20T18:39:00Z</dcterms:created>
  <dcterms:modified xsi:type="dcterms:W3CDTF">2009-04-20T19:04:00Z</dcterms:modified>
</cp:coreProperties>
</file>