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165e636f74815" /></Relationships>
</file>

<file path=word/document.xml><?xml version="1.0" encoding="utf-8"?>
<w:document xmlns:w="http://schemas.openxmlformats.org/wordprocessingml/2006/main">
  <w:body>
    <w:p>
      <w:r>
        <w:rPr>
          <w:b/>
        </w:rPr>
        <w:r>
          <w:rPr/>
          <w:t xml:space="preserve">1276-S2.E</w:t>
        </w:r>
      </w:r>
      <w:r>
        <w:rPr>
          <w:b/>
        </w:rPr>
        <w:t xml:space="preserve"> </w:t>
        <w:t xml:space="preserve">AMS</w:t>
      </w:r>
      <w:r>
        <w:rPr>
          <w:b/>
        </w:rPr>
        <w:t xml:space="preserve"> </w:t>
        <w:r>
          <w:rPr/>
          <w:t xml:space="preserve">WM</w:t>
        </w:r>
      </w:r>
      <w:r>
        <w:rPr>
          <w:b/>
        </w:rPr>
        <w:t xml:space="preserve"> </w:t>
        <w:r>
          <w:rPr/>
          <w:t xml:space="preserve">S2941.1</w:t>
        </w:r>
      </w:r>
      <w:r>
        <w:rPr>
          <w:b/>
        </w:rPr>
        <w:t xml:space="preserve"> - NOT FOR FLOOR USE</w:t>
      </w:r>
    </w:p>
    <w:p>
      <w:pPr>
        <w:spacing w:before="480" w:after="0" w:line="408" w:lineRule="exact"/>
      </w:pPr>
      <w:r>
        <w:rPr>
          <w:b/>
          <w:u w:val="single"/>
        </w:rPr>
        <w:t xml:space="preserve">E2SHB 1276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keep impaired drivers off the public roads by making the fourth, rather than the fifth, offense a felony and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ind w:left="0" w:right="0" w:firstLine="360"/>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ind w:left="0" w:right="0" w:firstLine="360"/>
        <w:jc w:val="both"/>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w:t>
      </w:r>
    </w:p>
    <w:p>
      <w:pPr>
        <w:ind w:left="0" w:right="0" w:firstLine="360"/>
        <w:jc w:val="both"/>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w:t>
      </w:r>
      <w:r>
        <w:t>((</w:t>
      </w:r>
      <w:r>
        <w:rPr>
          <w:strike/>
        </w:rPr>
        <w:t xml:space="preserve">or (b)</w:t>
      </w:r>
      <w:r>
        <w:t>))</w:t>
      </w:r>
    </w:p>
    <w:p>
      <w:pPr>
        <w:ind w:left="0" w:right="0" w:firstLine="360"/>
        <w:jc w:val="both"/>
      </w:pPr>
      <w:r>
        <w:rPr>
          <w:u w:val="single"/>
        </w:rPr>
        <w:t xml:space="preserve">(ii) C</w:t>
      </w:r>
      <w:r>
        <w:rPr/>
        <w:t xml:space="preserve">omply with 24/7 sobriety program monitoring, as defined in RCW 36.28A.330; </w:t>
      </w:r>
      <w:r>
        <w:t>((</w:t>
      </w:r>
      <w:r>
        <w:rPr>
          <w:strike/>
        </w:rPr>
        <w:t xml:space="preserve">or both</w:t>
      </w:r>
      <w:r>
        <w:t>))</w:t>
      </w:r>
    </w:p>
    <w:p>
      <w:pPr>
        <w:ind w:left="0" w:right="0" w:firstLine="360"/>
        <w:jc w:val="both"/>
      </w:pPr>
      <w:r>
        <w:rPr>
          <w:u w:val="single"/>
        </w:rPr>
        <w:t xml:space="preserve">(iii) Have an ignition interlock device pursuant to (a)(i) of this subsection and comply with 24/7 sobriety program monitoring pursuant to (a)(ii) of this subsection; or</w:t>
      </w:r>
    </w:p>
    <w:p>
      <w:pPr>
        <w:ind w:left="0" w:right="0" w:firstLine="360"/>
        <w:jc w:val="both"/>
      </w:pPr>
      <w:r>
        <w:rPr>
          <w:u w:val="single"/>
        </w:rPr>
        <w:t xml:space="preserve">(iv) Have an ignition interlock pursuant to (a)(i) of this subsection, file a sworn statement with the court upon release at arraignment that states the person agrees not to operate any motor vehicle while the ignition interlock restriction is imposed by the court, and submit to alcohol monitoring as outlined in RCW 46.61.5055(5)(b)</w:t>
      </w:r>
      <w:r>
        <w:rPr/>
        <w:t xml:space="preserve">.</w:t>
      </w:r>
    </w:p>
    <w:p>
      <w:pPr>
        <w:ind w:left="0" w:right="0" w:firstLine="360"/>
        <w:jc w:val="both"/>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ind w:left="0" w:right="0" w:firstLine="360"/>
        <w:jc w:val="both"/>
      </w:pPr>
      <w:r>
        <w:rPr>
          <w:u w:val="single"/>
        </w:rPr>
        <w:t xml:space="preserve">(c) Pursuant to (a)(iv) of this subsection, the person ordered to install the ignition interlock pursuant to (a) of this subsection satisfies the requirement to install an ignition interlock by filing a sworn statement with the court at arraignment,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ind w:left="0" w:right="0" w:firstLine="360"/>
        <w:jc w:val="both"/>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ind w:left="0" w:right="0" w:firstLine="360"/>
        <w:jc w:val="both"/>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ind w:left="0" w:right="0" w:firstLine="360"/>
        <w:jc w:val="both"/>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ind w:left="0" w:right="0" w:firstLine="360"/>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ind w:left="0" w:right="0" w:firstLine="360"/>
        <w:jc w:val="both"/>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ind w:left="0" w:right="0" w:firstLine="360"/>
        <w:jc w:val="both"/>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ind w:left="0" w:right="0" w:firstLine="360"/>
        <w:jc w:val="both"/>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ind w:left="0" w:right="0" w:firstLine="360"/>
        <w:jc w:val="both"/>
      </w:pPr>
      <w:r>
        <w:rPr>
          <w:u w:val="single"/>
        </w:rPr>
        <w:t xml:space="preserve">(3) Any sentence imposed for a violation of subsection (2) of this section shall be served consecutively with any sentence imposed under RCW 46.20.750, 46.61.502, 46.61.504, or 46.61.5055.</w:t>
      </w:r>
    </w:p>
    <w:p>
      <w:pPr>
        <w:ind w:left="0" w:right="0" w:firstLine="360"/>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ind w:left="0" w:right="0" w:firstLine="360"/>
        <w:jc w:val="both"/>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w:t>
      </w:r>
      <w:r>
        <w:t>))</w:t>
      </w:r>
      <w:r>
        <w:rPr/>
        <w:t xml:space="preserve"> or presence of any drug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ind w:left="0" w:right="0" w:firstLine="360"/>
        <w:jc w:val="both"/>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or THC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ind w:left="0" w:right="0" w:firstLine="360"/>
        <w:jc w:val="both"/>
      </w:pPr>
      <w:r>
        <w:rPr/>
        <w:t xml:space="preserve">(a) If the driver refuses to take the test, the driver's license, permit, or privilege to drive will be revoked or denied for at least one year; and</w:t>
      </w:r>
    </w:p>
    <w:p>
      <w:pPr>
        <w:ind w:left="0" w:right="0" w:firstLine="360"/>
        <w:jc w:val="both"/>
      </w:pPr>
      <w:r>
        <w:rPr/>
        <w:t xml:space="preserve">(b) If the driver refuses to take the test, the driver's refusal to take the test may be used in a criminal trial; and</w:t>
      </w:r>
    </w:p>
    <w:p>
      <w:pPr>
        <w:ind w:left="0" w:right="0" w:firstLine="360"/>
        <w:jc w:val="both"/>
      </w:pPr>
      <w:r>
        <w:rPr/>
        <w:t xml:space="preserve">(c) If the driver submits to the test and the test is administered, the driver's license, permit, or privilege to drive will be suspended, revoked, or denied for at least ninety days if:</w:t>
      </w:r>
    </w:p>
    <w:p>
      <w:pPr>
        <w:ind w:left="0" w:right="0" w:firstLine="360"/>
        <w:jc w:val="both"/>
      </w:pPr>
      <w:r>
        <w:rPr/>
        <w:t xml:space="preserve">(i) The driver is age twenty-one or over and the test indicates either that the alcohol concentration of the driver's breath is 0.08 or more or that the THC concentration of the driver's blood is 5.00 or more; or</w:t>
      </w:r>
    </w:p>
    <w:p>
      <w:pPr>
        <w:ind w:left="0" w:right="0" w:firstLine="360"/>
        <w:jc w:val="both"/>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ind w:left="0" w:right="0" w:firstLine="360"/>
        <w:jc w:val="both"/>
      </w:pPr>
      <w:r>
        <w:rPr/>
        <w:t xml:space="preserve">(iii) The driver is under age twenty-one and the driver is in violation of RCW 46.61.502 or 46.61.504; and</w:t>
      </w:r>
    </w:p>
    <w:p>
      <w:pPr>
        <w:ind w:left="0" w:right="0" w:firstLine="360"/>
        <w:jc w:val="both"/>
      </w:pPr>
      <w:r>
        <w:rPr/>
        <w:t xml:space="preserve">(d) If the driver's license, permit, or privilege to drive is suspended, revoked, or denied the driver may be eligible to immediately apply for an ignition interlock driver's license.</w:t>
      </w:r>
    </w:p>
    <w:p>
      <w:pPr>
        <w:ind w:left="0" w:right="0" w:firstLine="360"/>
        <w:jc w:val="both"/>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ind w:left="0" w:right="0" w:firstLine="360"/>
        <w:jc w:val="both"/>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ind w:left="0" w:right="0" w:firstLine="360"/>
        <w:jc w:val="both"/>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ind w:left="0" w:right="0" w:firstLine="360"/>
        <w:jc w:val="both"/>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ind w:left="0" w:right="0" w:firstLine="360"/>
        <w:jc w:val="both"/>
      </w:pPr>
      <w:r>
        <w:rPr/>
        <w:t xml:space="preserve">(a) Serve notice in writing on the person on behalf of the department of its intention to suspend, revoke, or deny the person's license, permit, or privilege to drive as required by subsection (6) of this section;</w:t>
      </w:r>
    </w:p>
    <w:p>
      <w:pPr>
        <w:ind w:left="0" w:right="0" w:firstLine="360"/>
        <w:jc w:val="both"/>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ind w:left="0" w:right="0" w:firstLine="360"/>
        <w:jc w:val="both"/>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ind w:left="0" w:right="0" w:firstLine="360"/>
        <w:jc w:val="both"/>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ind w:left="0" w:right="0" w:firstLine="360"/>
        <w:jc w:val="both"/>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ind w:left="0" w:right="0" w:firstLine="360"/>
        <w:jc w:val="both"/>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ind w:left="0" w:right="0" w:firstLine="360"/>
        <w:jc w:val="both"/>
      </w:pPr>
      <w:r>
        <w:rPr/>
        <w:t xml:space="preserve">(iii) Any other information that the director may require by rule.</w:t>
      </w:r>
    </w:p>
    <w:p>
      <w:pPr>
        <w:ind w:left="0" w:right="0" w:firstLine="360"/>
        <w:jc w:val="both"/>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ind w:left="0" w:right="0" w:firstLine="360"/>
        <w:jc w:val="both"/>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ind w:left="0" w:right="0" w:firstLine="360"/>
        <w:jc w:val="both"/>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ind w:left="0" w:right="0" w:firstLine="360"/>
        <w:jc w:val="both"/>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ind w:left="0" w:right="0" w:firstLine="360"/>
        <w:jc w:val="both"/>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ind w:left="0" w:right="0" w:firstLine="360"/>
        <w:jc w:val="both"/>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ind w:left="0" w:right="0" w:firstLine="360"/>
        <w:jc w:val="both"/>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ind w:left="0" w:right="0" w:firstLine="360"/>
        <w:jc w:val="both"/>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ind w:left="0" w:right="0" w:firstLine="360"/>
        <w:jc w:val="center"/>
      </w:pPr>
      <w:r>
        <w:rPr>
          <w:b/>
        </w:rPr>
        <w:t xml:space="preserve">Circumventing ignition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ind w:left="0" w:right="0" w:firstLine="360"/>
        <w:jc w:val="both"/>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ind w:left="0" w:right="0" w:firstLine="360"/>
        <w:jc w:val="both"/>
      </w:pPr>
      <w:r>
        <w:rPr>
          <w:u w:val="single"/>
        </w:rPr>
        <w:t xml:space="preserve">(a) Tampers with the device by modifying, detaching, disconnecting, or otherwise disabling it to allow the restricted driver to operate the vehicle;</w:t>
      </w:r>
    </w:p>
    <w:p>
      <w:pPr>
        <w:ind w:left="0" w:right="0" w:firstLine="360"/>
        <w:jc w:val="both"/>
      </w:pPr>
      <w:r>
        <w:rPr>
          <w:u w:val="single"/>
        </w:rPr>
        <w:t xml:space="preserve">(b) Uses or requests another person to use a filter or other device to circumvent the ignition interlock or to start or operate the vehicle to allow the restricted driver to operate the vehicle;</w:t>
      </w:r>
    </w:p>
    <w:p>
      <w:pPr>
        <w:ind w:left="0" w:right="0" w:firstLine="360"/>
        <w:jc w:val="both"/>
      </w:pPr>
      <w:r>
        <w:rPr>
          <w:u w:val="single"/>
        </w:rPr>
        <w:t xml:space="preserve">(c) Has, directs, authorizes, or requests another person to tamper with the device by modifying, detaching, disconnecting, or otherwise disabling it to allow the restricted driver to operate the vehicle; or</w:t>
      </w:r>
    </w:p>
    <w:p>
      <w:pPr>
        <w:ind w:left="0" w:right="0" w:firstLine="360"/>
        <w:jc w:val="both"/>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ind w:left="0" w:right="0" w:firstLine="360"/>
        <w:jc w:val="both"/>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ind w:left="0" w:right="0" w:firstLine="360"/>
        <w:jc w:val="both"/>
      </w:pPr>
      <w:r>
        <w:rPr>
          <w:u w:val="single"/>
        </w:rPr>
        <w:t xml:space="preserve">(3) Any sentence imposed for a violation of subsection (1) of this section shall be served consecutively with any sentence imposed under RCW 46.20.740, 46.61.502, 46.61.504, 46.61.5055, 46.61.520(1)(a), or 46.61.522(1)(b).</w:t>
      </w:r>
    </w:p>
    <w:p>
      <w:pPr>
        <w:ind w:left="0" w:right="0" w:firstLine="360"/>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ind w:left="0" w:right="0" w:firstLine="360"/>
        <w:jc w:val="both"/>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or the presence of other drugs.</w:t>
      </w:r>
    </w:p>
    <w:p>
      <w:pPr>
        <w:ind w:left="0" w:right="0" w:firstLine="360"/>
        <w:jc w:val="both"/>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ind w:left="0" w:right="0" w:firstLine="360"/>
        <w:jc w:val="both"/>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ind w:left="0" w:right="0" w:firstLine="360"/>
        <w:jc w:val="both"/>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ind w:left="0" w:right="0" w:firstLine="360"/>
        <w:jc w:val="both"/>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ind w:left="0" w:right="0" w:firstLine="360"/>
        <w:jc w:val="both"/>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ind w:left="0" w:right="0" w:firstLine="360"/>
        <w:jc w:val="both"/>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ind w:left="0" w:right="0" w:firstLine="360"/>
        <w:jc w:val="both"/>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ind w:left="0" w:right="0" w:firstLine="360"/>
        <w:jc w:val="center"/>
      </w:pPr>
      <w:r>
        <w:rPr>
          <w:b/>
        </w:rPr>
        <w:t xml:space="preserve">Open container law for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ind w:left="0" w:right="0" w:firstLine="360"/>
        <w:jc w:val="both"/>
      </w:pPr>
      <w:r>
        <w:rPr/>
        <w:t xml:space="preserve">(1)(a) It is a traffic infraction:</w:t>
      </w:r>
    </w:p>
    <w:p>
      <w:pPr>
        <w:ind w:left="0" w:right="0" w:firstLine="360"/>
        <w:jc w:val="both"/>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ind w:left="0" w:right="0" w:firstLine="360"/>
        <w:jc w:val="both"/>
      </w:pPr>
      <w:r>
        <w:rPr/>
        <w:t xml:space="preserve">(ii) To consume marijuana in any manner including, but not limited to, smoking or ingesting in a motor vehicle when the vehicle is upon the public highway; or</w:t>
      </w:r>
    </w:p>
    <w:p>
      <w:pPr>
        <w:ind w:left="0" w:right="0" w:firstLine="360"/>
        <w:jc w:val="both"/>
      </w:pPr>
      <w:r>
        <w:rPr/>
        <w:t xml:space="preserve">(iii) To place marijuana in a container specifically labeled by the manufacturer of the container as containing a nonmarijuana substance and to then violate (a)(i) of this subsection.</w:t>
      </w:r>
    </w:p>
    <w:p>
      <w:pPr>
        <w:ind w:left="0" w:right="0" w:firstLine="360"/>
        <w:jc w:val="both"/>
      </w:pPr>
      <w:r>
        <w:rPr/>
        <w:t xml:space="preserve">(b) There is a rebuttable presumption that it is a traffic infraction if the original container of marijuana is incorrectly labeled and there is a subsequent violation of (a)(i) of this subsection.</w:t>
      </w:r>
    </w:p>
    <w:p>
      <w:pPr>
        <w:ind w:left="0" w:right="0" w:firstLine="360"/>
        <w:jc w:val="both"/>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center"/>
      </w:pPr>
      <w:r>
        <w:rPr>
          <w:b/>
        </w:rPr>
        <w:t xml:space="preserve">Alcohol and drug violators</w:t>
      </w:r>
      <w:r>
        <w:rPr>
          <w:rFonts w:ascii="Times New Roman" w:hAnsi="Times New Roman"/>
          <w:b/>
        </w:rPr>
        <w:t xml:space="preserve">—</w:t>
      </w:r>
      <w:r>
        <w:rPr>
          <w:b/>
        </w:rPr>
        <w:t xml:space="preserve">Penalty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w:t>
      </w:r>
      <w:r>
        <w:rPr>
          <w:u w:val="single"/>
        </w:rPr>
        <w:t xml:space="preserve">(2)</w:t>
      </w:r>
      <w:r>
        <w:rPr/>
        <w:t xml:space="preserve"> or an equivalent local ordinance;</w:t>
      </w:r>
    </w:p>
    <w:p>
      <w:pPr>
        <w:ind w:left="0" w:right="0" w:firstLine="360"/>
        <w:jc w:val="both"/>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ind w:left="0" w:right="0" w:firstLine="360"/>
        <w:jc w:val="both"/>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ind w:left="0" w:right="0" w:firstLine="360"/>
        <w:jc w:val="both"/>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ind w:left="0" w:right="0" w:firstLine="360"/>
        <w:jc w:val="both"/>
      </w:pPr>
      <w:r>
        <w:rPr>
          <w:u w:val="single"/>
        </w:rPr>
        <w:t xml:space="preserve">(viii)</w:t>
      </w:r>
      <w:r>
        <w:rPr/>
        <w:t xml:space="preserve"> A conviction for a violation of RCW 46.09.470(2) or an equivalent local ordinance;</w:t>
      </w:r>
    </w:p>
    <w:p>
      <w:pPr>
        <w:ind w:left="0" w:right="0" w:firstLine="360"/>
        <w:jc w:val="both"/>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ind w:left="0" w:right="0" w:firstLine="360"/>
        <w:jc w:val="both"/>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ind w:left="0" w:right="0" w:firstLine="360"/>
        <w:jc w:val="both"/>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ind w:left="0" w:right="0" w:firstLine="360"/>
        <w:jc w:val="both"/>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ind w:left="0" w:right="0" w:firstLine="360"/>
        <w:jc w:val="both"/>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ind w:left="0" w:right="0" w:firstLine="360"/>
        <w:jc w:val="both"/>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ind w:left="0" w:right="0" w:firstLine="360"/>
        <w:jc w:val="both"/>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ind w:left="0" w:right="0" w:firstLine="360"/>
        <w:jc w:val="both"/>
      </w:pPr>
      <w:r>
        <w:rPr/>
        <w:t xml:space="preserve">(c) For purposes of RCW 46.52.101 and 46.52.130, offenses subject to this subsection shall be considered "alcohol-related" offenses.</w:t>
      </w:r>
    </w:p>
    <w:p>
      <w:pPr>
        <w:ind w:left="0" w:right="0" w:firstLine="360"/>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ind w:left="0" w:right="0" w:firstLine="360"/>
        <w:jc w:val="both"/>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ind w:left="0" w:right="0" w:firstLine="360"/>
        <w:jc w:val="both"/>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ind w:left="0" w:right="0" w:firstLine="360"/>
        <w:jc w:val="both"/>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ind w:left="0" w:right="0" w:firstLine="360"/>
        <w:jc w:val="both"/>
      </w:pPr>
      <w:r>
        <w:rPr/>
        <w:t xml:space="preserve">(3)(a) An ignition interlock device must employ</w:t>
      </w:r>
      <w:r>
        <w:rPr>
          <w:u w:val="single"/>
        </w:rPr>
        <w:t xml:space="preserve">:</w:t>
      </w:r>
    </w:p>
    <w:p>
      <w:pPr>
        <w:ind w:left="0" w:right="0" w:firstLine="360"/>
        <w:jc w:val="both"/>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ind w:left="0" w:right="0" w:firstLine="360"/>
        <w:jc w:val="both"/>
      </w:pPr>
      <w:r>
        <w:rPr>
          <w:strike/>
        </w:rPr>
        <w:t xml:space="preserve">(b) When reasonably available in the area, as determined by the state patrol, an ignition interlock device must employ</w:t>
      </w:r>
      <w:r>
        <w:t>))</w:t>
      </w:r>
      <w:r>
        <w:rPr>
          <w:u w:val="single"/>
        </w:rPr>
        <w:t xml:space="preserve">;</w:t>
      </w:r>
    </w:p>
    <w:p>
      <w:pPr>
        <w:ind w:left="0" w:right="0" w:firstLine="360"/>
        <w:jc w:val="both"/>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ind w:left="0" w:right="0" w:firstLine="360"/>
        <w:jc w:val="both"/>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ind w:left="0" w:right="0" w:firstLine="360"/>
        <w:jc w:val="both"/>
      </w:pPr>
      <w:r>
        <w:t>((</w:t>
      </w:r>
      <w:r>
        <w:rPr>
          <w:strike/>
        </w:rPr>
        <w:t xml:space="preserve">(c)</w:t>
      </w:r>
      <w:r>
        <w:t>))</w:t>
      </w:r>
      <w:r>
        <w:rPr/>
        <w:t xml:space="preserve"> </w:t>
      </w:r>
      <w:r>
        <w:rPr>
          <w:u w:val="single"/>
        </w:rPr>
        <w:t xml:space="preserve">(b)</w:t>
      </w:r>
      <w:r>
        <w:rPr/>
        <w:t xml:space="preserve"> To be certified, an ignition interlock device must:</w:t>
      </w:r>
    </w:p>
    <w:p>
      <w:pPr>
        <w:ind w:left="0" w:right="0" w:firstLine="360"/>
        <w:jc w:val="both"/>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ind w:left="0" w:right="0" w:firstLine="360"/>
        <w:jc w:val="both"/>
      </w:pPr>
      <w:r>
        <w:rPr/>
        <w:t xml:space="preserve">(ii) Be maintained in accordance with the rules and standards adopted by the state patrol.</w:t>
      </w:r>
    </w:p>
    <w:p>
      <w:pPr>
        <w:ind w:left="0" w:right="0" w:firstLine="360"/>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ind w:left="0" w:right="0" w:firstLine="360"/>
        <w:jc w:val="both"/>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ind w:left="0" w:right="0" w:firstLine="360"/>
        <w:jc w:val="both"/>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ind w:left="0" w:right="0" w:firstLine="360"/>
        <w:jc w:val="both"/>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ind w:left="0" w:right="0" w:firstLine="360"/>
        <w:jc w:val="left"/>
      </w:pPr>
      <w:r>
        <w:rPr>
          <w:u w:val="single"/>
        </w:rPr>
        <w:t xml:space="preserve">(d) All sentences imposed under RCW 46.61.502(6), 46.61.504(6), or 46.61.5055(4) shall be served consecutively to any sentences imposed under RCW 46.20.740 and 46.20.750.</w:t>
      </w:r>
    </w:p>
    <w:p>
      <w:pPr>
        <w:ind w:left="0" w:right="0" w:firstLine="360"/>
        <w:jc w:val="both"/>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ind w:left="0" w:right="0" w:firstLine="360"/>
        <w:jc w:val="both"/>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ind w:left="0" w:right="0" w:firstLine="360"/>
        <w:jc w:val="both"/>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ind w:left="0" w:right="0" w:firstLine="360"/>
        <w:jc w:val="both"/>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ind w:left="0" w:right="0" w:firstLine="360"/>
        <w:jc w:val="both"/>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ind w:left="0" w:right="0" w:firstLine="360"/>
        <w:jc w:val="both"/>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ind w:left="0" w:right="0" w:firstLine="360"/>
        <w:jc w:val="both"/>
      </w:pPr>
      <w:r>
        <w:rPr/>
        <w:t xml:space="preserve">(a) Is under the age of twenty-one; and</w:t>
      </w:r>
    </w:p>
    <w:p>
      <w:pPr>
        <w:ind w:left="0" w:right="0" w:firstLine="360"/>
        <w:jc w:val="both"/>
      </w:pPr>
      <w:r>
        <w:rPr/>
        <w:t xml:space="preserve">(b) Has, within two hours after operating or being in physical control of the motor vehicle, either:</w:t>
      </w:r>
    </w:p>
    <w:p>
      <w:pPr>
        <w:ind w:left="0" w:right="0" w:firstLine="360"/>
        <w:jc w:val="both"/>
      </w:pPr>
      <w:r>
        <w:rPr/>
        <w:t xml:space="preserve">(i) An alcohol concentration of at least 0.02 but less than the concentration specified in RCW 46.61.502, as shown by analysis of the person's breath or blood made under RCW 46.61.506; or</w:t>
      </w:r>
    </w:p>
    <w:p>
      <w:pPr>
        <w:ind w:left="0" w:right="0" w:firstLine="360"/>
        <w:jc w:val="both"/>
      </w:pPr>
      <w:r>
        <w:rPr/>
        <w:t xml:space="preserve">(ii) A THC concentration above 0.00 but less than the concentration specified in RCW 46.61.502, as shown by analysis of the person's blood made under RCW 46.61.506.</w:t>
      </w:r>
    </w:p>
    <w:p>
      <w:pPr>
        <w:ind w:left="0" w:right="0" w:firstLine="360"/>
        <w:jc w:val="both"/>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ind w:left="0" w:right="0" w:firstLine="360"/>
        <w:jc w:val="both"/>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ind w:left="0" w:right="0" w:firstLine="360"/>
        <w:jc w:val="both"/>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ind w:left="0" w:right="0" w:firstLine="360"/>
        <w:jc w:val="both"/>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ind w:left="0" w:right="0" w:firstLine="360"/>
        <w:jc w:val="both"/>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ind w:left="0" w:right="0" w:firstLine="360"/>
        <w:jc w:val="both"/>
      </w:pPr>
      <w:r>
        <w:rPr/>
        <w:t xml:space="preserve">The definitions in this section apply throughout RCW 36.28A.300 through 36.28A.390 unless the context clearly requires otherwise.</w:t>
      </w:r>
    </w:p>
    <w:p>
      <w:pPr>
        <w:ind w:left="0" w:right="0" w:firstLine="360"/>
        <w:jc w:val="both"/>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ind w:left="0" w:right="0" w:firstLine="360"/>
        <w:jc w:val="both"/>
      </w:pPr>
      <w:r>
        <w:rPr/>
        <w:t xml:space="preserve">(2) "Participant" means a person who has one or more prior convictions for a violation of RCW 46.61.502 or 46.61.504 and who has been ordered by a court to participate in the 24/7 sobriety program.</w:t>
      </w:r>
    </w:p>
    <w:p>
      <w:pPr>
        <w:ind w:left="0" w:right="0" w:firstLine="360"/>
        <w:jc w:val="both"/>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ind w:left="0" w:right="0" w:firstLine="360"/>
        <w:jc w:val="both"/>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ind w:left="0" w:right="0" w:firstLine="360"/>
        <w:jc w:val="both"/>
      </w:pPr>
      <w:r>
        <w:rPr/>
        <w:t xml:space="preserve">(a) The type, frequency, and time period of testing;</w:t>
      </w:r>
    </w:p>
    <w:p>
      <w:pPr>
        <w:ind w:left="0" w:right="0" w:firstLine="360"/>
        <w:jc w:val="both"/>
      </w:pPr>
      <w:r>
        <w:rPr/>
        <w:t xml:space="preserve">(b) The location of testing;</w:t>
      </w:r>
    </w:p>
    <w:p>
      <w:pPr>
        <w:ind w:left="0" w:right="0" w:firstLine="360"/>
        <w:jc w:val="both"/>
      </w:pPr>
      <w:r>
        <w:rPr/>
        <w:t xml:space="preserve">(c) The fees and payment procedures required for testing; and</w:t>
      </w:r>
    </w:p>
    <w:p>
      <w:pPr>
        <w:ind w:left="0" w:right="0" w:firstLine="360"/>
        <w:jc w:val="both"/>
      </w:pPr>
      <w:r>
        <w:rPr/>
        <w:t xml:space="preserve">(d) The responsibilities and obligations of the participant under the 24/7 sobriety program.</w:t>
      </w:r>
    </w:p>
    <w:p>
      <w:pPr>
        <w:ind w:left="0" w:right="0" w:firstLine="360"/>
        <w:jc w:val="both"/>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ind w:left="0" w:right="0" w:firstLine="360"/>
        <w:jc w:val="both"/>
      </w:pPr>
      <w:r>
        <w:rPr/>
        <w:t xml:space="preserve">(1) </w:t>
      </w:r>
      <w:r>
        <w:t>((</w:t>
      </w:r>
      <w:r>
        <w:rPr>
          <w:strike/>
        </w:rPr>
        <w:t xml:space="preserve">Funds in the 24/7 sobriety account shall be distributed as follows:</w:t>
      </w:r>
    </w:p>
    <w:p>
      <w:pPr>
        <w:ind w:left="0" w:right="0" w:firstLine="360"/>
        <w:jc w:val="both"/>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ind w:left="0" w:right="0" w:firstLine="360"/>
        <w:jc w:val="both"/>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ind w:left="0" w:right="0" w:firstLine="360"/>
        <w:jc w:val="both"/>
      </w:pPr>
      <w:r>
        <w:rPr>
          <w:u w:val="single"/>
        </w:rPr>
        <w:t xml:space="preserve">(4) A city or county may accept donations, gifts, grants, and other assistance to defray the participating agency's costs of the 24/7 sobriety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ind w:left="0" w:right="0" w:firstLine="360"/>
        <w:jc w:val="both"/>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ind w:left="0" w:right="0" w:firstLine="360"/>
        <w:jc w:val="both"/>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ind w:left="0" w:right="0" w:firstLine="360"/>
        <w:jc w:val="both"/>
      </w:pPr>
      <w:r>
        <w:rPr/>
        <w:t xml:space="preserve">(a) Receive a written warning notice for a first violation;</w:t>
      </w:r>
    </w:p>
    <w:p>
      <w:pPr>
        <w:ind w:left="0" w:right="0" w:firstLine="360"/>
        <w:jc w:val="both"/>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ind w:left="0" w:right="0" w:firstLine="360"/>
        <w:jc w:val="both"/>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ind w:left="0" w:right="0" w:firstLine="360"/>
        <w:jc w:val="both"/>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ind w:left="0" w:right="0" w:firstLine="360"/>
        <w:jc w:val="both"/>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ind w:left="0" w:right="0" w:firstLine="360"/>
        <w:jc w:val="both"/>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ind w:left="0" w:right="0" w:firstLine="360"/>
        <w:jc w:val="both"/>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ind w:left="0" w:right="0" w:firstLine="360"/>
        <w:jc w:val="both"/>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It is not professional misconduct for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to collect a blood sample without a person's consent when the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was directed by a law enforcement officer to do so for the purpose of a blood test under the provisions of a search warrant or exigent circumstances: PROVIDED, That nothing in this section shall relieve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a forensic phlebotomist under section 23 of this act, or any technician trained in withdrawing blood from professional discipline arising from the use of improper procedures or from failing to exercise the required standard of care.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ind w:left="0" w:right="0" w:firstLine="360"/>
        <w:jc w:val="both"/>
      </w:pPr>
      <w:r>
        <w:rPr/>
        <w:t xml:space="preserve">(1) The secretary, in consultation with health profession boards and commissions, the Washington state criminal justice training commission, and the Washington state patrol, shall establish by rule the administrative procedures and administrative requirements for initial issue, renewal, and reissue of a credential for forensic phlebotomists as defined in section 23 of this act. Failure to renew invalidates the credential and all privileges granted by the credential. Administrative procedures and administrative requirements do not include establishing, monitoring, and enforcing qualifications for licensure, scope or standards of practice, continuing competency mechanisms, and discipline when such authority is authorized in statute to a health profession board or commission or to the criminal justice training commission. For the purposes of this section, "in consultation with" means providing an opportunity for meaningful participation in development of rules consistent with processes set forth in RCW 34.05.310.</w:t>
      </w:r>
    </w:p>
    <w:p>
      <w:pPr>
        <w:ind w:left="0" w:right="0" w:firstLine="360"/>
        <w:jc w:val="both"/>
      </w:pPr>
      <w:r>
        <w:rPr/>
        <w:t xml:space="preserve">(2) Notwithstanding any provision of law to the contrary that provides for a licensing period for any type of license subject to this chapter including those under RCW 18.130.040, the secretary may, from time to time, extend or otherwise modify the duration of any licensing, certification, or registration period, whether an initial or renewal period, if the secretary determines that it would result in a more economical or efficient operation of state government and that the public health, safety, or welfare would not be substantially adversely affected thereby. However, no license, certification, or registration may be issued or approved for a period in excess of four years, without renewal. Such extension, reduction, or other modification of a licensing, certification, or registration period shall be by rule or regulation of the department adopted in accordance with the provisions of chapter 34.05 RCW. Such rules and regulations may provide a method for imposing and collecting such additional proportional fee as may be required for the extended or modified period.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ind w:left="0" w:right="0" w:firstLine="360"/>
        <w:jc w:val="both"/>
      </w:pPr>
      <w:r>
        <w:rPr/>
        <w:t xml:space="preserve">"Forensic phlebotomist" means a police officer, law enforcement officer, or employee of a correctional facility or detention facility, who completed a venipuncture training program required under section 22 of this act and who is collecting a blood sample for forensic testing pursuant to a search warrant, a waiver of the warrant requirement, or exigent circumstances.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ind w:left="0" w:right="0" w:firstLine="360"/>
        <w:jc w:val="both"/>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ind w:left="0" w:right="0" w:firstLine="360"/>
        <w:jc w:val="both"/>
      </w:pPr>
      <w:r>
        <w:rPr/>
        <w:t xml:space="preserve">(2)(a) The breath analysis of the person's alcohol concentration shall be based upon grams of alcohol per two hundred ten liters of breath.</w:t>
      </w:r>
    </w:p>
    <w:p>
      <w:pPr>
        <w:ind w:left="0" w:right="0" w:firstLine="360"/>
        <w:jc w:val="both"/>
      </w:pPr>
      <w:r>
        <w:rPr/>
        <w:t xml:space="preserve">(b) The blood analysis of the person's THC concentration shall be based upon nanograms per milliliter of whole blood.</w:t>
      </w:r>
    </w:p>
    <w:p>
      <w:pPr>
        <w:ind w:left="0" w:right="0" w:firstLine="360"/>
        <w:jc w:val="both"/>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ind w:left="0" w:right="0" w:firstLine="360"/>
        <w:jc w:val="both"/>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ind w:left="0" w:right="0" w:firstLine="360"/>
        <w:jc w:val="both"/>
      </w:pPr>
      <w:r>
        <w:rPr/>
        <w:t xml:space="preserve">(4)(a) A breath test performed by any instrument approved by the state toxicologist shall be admissible at trial or in an administrative proceeding if the prosecution or department produces prima facie evidence of the following:</w:t>
      </w:r>
    </w:p>
    <w:p>
      <w:pPr>
        <w:ind w:left="0" w:right="0" w:firstLine="360"/>
        <w:jc w:val="both"/>
      </w:pPr>
      <w:r>
        <w:rPr/>
        <w:t xml:space="preserve">(i) The person who performed the test was authorized to perform such test by the state toxicologist;</w:t>
      </w:r>
    </w:p>
    <w:p>
      <w:pPr>
        <w:ind w:left="0" w:right="0" w:firstLine="360"/>
        <w:jc w:val="both"/>
      </w:pPr>
      <w:r>
        <w:rPr/>
        <w:t xml:space="preserve">(ii) The person being tested did not vomit or have anything to eat, drink, or smoke for at least fifteen minutes prior to administration of the test;</w:t>
      </w:r>
    </w:p>
    <w:p>
      <w:pPr>
        <w:ind w:left="0" w:right="0" w:firstLine="360"/>
        <w:jc w:val="both"/>
      </w:pPr>
      <w:r>
        <w:rPr/>
        <w:t xml:space="preserve">(iii) The person being tested did not have any foreign substances, not to include dental work, fixed or removable, in his or her mouth at the beginning of the fifteen-minute observation period;</w:t>
      </w:r>
    </w:p>
    <w:p>
      <w:pPr>
        <w:ind w:left="0" w:right="0" w:firstLine="360"/>
        <w:jc w:val="both"/>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ind w:left="0" w:right="0" w:firstLine="360"/>
        <w:jc w:val="both"/>
      </w:pPr>
      <w:r>
        <w:rPr/>
        <w:t xml:space="preserve">(v) The internal standard test resulted in the message "verified";</w:t>
      </w:r>
    </w:p>
    <w:p>
      <w:pPr>
        <w:ind w:left="0" w:right="0" w:firstLine="360"/>
        <w:jc w:val="both"/>
      </w:pPr>
      <w:r>
        <w:rPr/>
        <w:t xml:space="preserve">(vi) The two breath samples agree to within plus or minus ten percent of their mean to be determined by the method approved by the state toxicologist;</w:t>
      </w:r>
    </w:p>
    <w:p>
      <w:pPr>
        <w:ind w:left="0" w:right="0" w:firstLine="360"/>
        <w:jc w:val="both"/>
      </w:pPr>
      <w:r>
        <w:rPr/>
        <w:t xml:space="preserve">(vii) The result of the test of the liquid simulator solution external standard or dry gas external standard result did lie between .072 to .088 inclusive; and</w:t>
      </w:r>
    </w:p>
    <w:p>
      <w:pPr>
        <w:ind w:left="0" w:right="0" w:firstLine="360"/>
        <w:jc w:val="both"/>
      </w:pPr>
      <w:r>
        <w:rPr/>
        <w:t xml:space="preserve">(viii) All blank tests gave results of .000.</w:t>
      </w:r>
    </w:p>
    <w:p>
      <w:pPr>
        <w:ind w:left="0" w:right="0" w:firstLine="360"/>
        <w:jc w:val="both"/>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ind w:left="0" w:right="0" w:firstLine="360"/>
        <w:jc w:val="both"/>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ind w:left="0" w:right="0" w:firstLine="360"/>
        <w:jc w:val="both"/>
      </w:pPr>
      <w:r>
        <w:rPr/>
        <w:t xml:space="preserve">(5) When a blood test is administered under the provisions of RCW 46.20.308, </w:t>
      </w:r>
      <w:r>
        <w:rPr>
          <w:u w:val="single"/>
        </w:rPr>
        <w:t xml:space="preserve">or pursuant to a search warrant, exigent circumstances, or a waiver of the warrant requirement,</w:t>
      </w:r>
      <w:r>
        <w:rPr/>
        <w:t xml:space="preserve"> the withdrawal of blood for the purpose of determining its alcoholic or drug content may be performed only by a physician,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 This limitation shall not apply to the taking of breath specimens.</w:t>
      </w:r>
    </w:p>
    <w:p>
      <w:pPr>
        <w:ind w:left="0" w:right="0" w:firstLine="360"/>
        <w:jc w:val="both"/>
      </w:pPr>
      <w:r>
        <w:rPr/>
        <w:t xml:space="preserve">(6) The person tested may have a physician, or a qualified technician, chemist, registered nurse,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ind w:left="0" w:right="0" w:firstLine="360"/>
        <w:jc w:val="both"/>
      </w:pPr>
      <w:r>
        <w:rPr/>
        <w:t xml:space="preserve">(7) Upon the request of the person who shall submit to a test or tests at the request of a law enforcement officer, full information concerning the test or tests shall be made available to him or her or his or her attorney.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ind w:left="0" w:right="0" w:firstLine="360"/>
        <w:jc w:val="both"/>
      </w:pPr>
      <w:r>
        <w:rPr/>
        <w:t xml:space="preserve">No physician, registered nurse, </w:t>
      </w:r>
      <w:r>
        <w:t>((</w:t>
      </w:r>
      <w:r>
        <w:rPr>
          <w:strike/>
        </w:rPr>
        <w:t xml:space="preserve">qualified technician</w:t>
      </w:r>
      <w:r>
        <w:t>))</w:t>
      </w:r>
      <w:r>
        <w:rPr/>
        <w:t xml:space="preserve"> </w:t>
      </w:r>
      <w:r>
        <w:rPr>
          <w:u w:val="single"/>
        </w:rPr>
        <w:t xml:space="preserve">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forensic phlebotomist under section 23 of this act, or any technician trained in withdrawing blood</w:t>
      </w:r>
      <w:r>
        <w:rPr/>
        <w:t xml:space="preserve">, or hospital, or duly licensed clinical laboratory employing or utilizing services of such physician, registered nurse, </w:t>
      </w:r>
      <w:r>
        <w:rPr>
          <w:u w:val="single"/>
        </w:rPr>
        <w:t xml:space="preserve">licensed practical nurse, nursing assistant, physician assistant, first responder, emergency medical technician, health care assistant,</w:t>
      </w:r>
      <w:r>
        <w:rPr/>
        <w:t xml:space="preserve"> or qualified technician,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or</w:t>
      </w:r>
      <w:r>
        <w:rPr/>
        <w:t xml:space="preserve"> RCW 46.20.308, as now or hereafter amended</w:t>
      </w:r>
      <w:r>
        <w:rPr>
          <w:u w:val="single"/>
        </w:rPr>
        <w:t xml:space="preserve">. Refusal by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or hospital, or duly licensed clinical laboratory employing or utilizing services of such physician, registered nurse, licensed practical nurse, nursing assistant, physician assistant, first responder, emergency medical technician, health care assistant, or qualified technician, to withdraw blood shall not constitute a refusal to obey a law enforcement officer, obstruction of a law enforcement investigation, or otherwise subject said person to criminal or civil liability</w:t>
      </w:r>
      <w:r>
        <w:rPr/>
        <w:t xml:space="preserve">: PROVIDED, That nothing in this section shall relieve any physician, registered nurse, </w:t>
      </w:r>
      <w:r>
        <w:rPr>
          <w:u w:val="single"/>
        </w:rPr>
        <w:t xml:space="preserve">licensed practical nurse, nursing assistant, physician assistant, first responder, emergency medical technician, health care assistant, forensic phlebotomist,</w:t>
      </w:r>
      <w:r>
        <w:rPr/>
        <w:t xml:space="preserve"> qualified technician, or hospital or duly licensed clinical laboratory from civil liability arising from the use of improper procedures or failing to exercise the required standard of care."</w:t>
      </w:r>
    </w:p>
    <w:p>
      <w:pPr>
        <w:spacing w:before="480" w:after="0" w:line="408" w:lineRule="exact"/>
      </w:pPr>
      <w:r>
        <w:rPr>
          <w:b/>
          <w:u w:val="single"/>
        </w:rPr>
        <w:t xml:space="preserve">E2SHB 1276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On page 1, line 1 of the title, after "driving;" strike the remainder of the title and insert "amending RCW 10.21.055, 46.20.385, 46.20.740, 46.20.308, 46.20.750, 46.25.120, 46.61.5055, 46.01.260, 43.43.395, 9.94A.589, 46.61.503, 46.20.755, 36.28A.320, 36.28A.330, 36.28A.370, 36.28A.390, 10.21.015, 46.61.506, and 46.61.508; reenacting and amending RCW 46.52.130; adding a new section to chapter 46.61 RCW; adding a new section to chapter 18.130 RCW; adding a new section to chapter 43.70 RCW; adding a new section to chapter 46.04 RCW; creating a new section; and prescribing penalties."</w:t>
      </w:r>
    </w:p>
    <w:p>
      <w:pPr>
        <w:ind w:left="0" w:right="0" w:firstLine="360"/>
        <w:jc w:val="both"/>
      </w:pPr>
      <w:r>
        <w:rPr>
          <w:u w:val="single"/>
        </w:rPr>
        <w:t xml:space="preserve">EFFECT:</w:t>
      </w:r>
      <w:r>
        <w:rPr/>
        <w:t xml:space="preserve"> (1) Breath testing for the presence of drugs is allowed. The 24/7 sobriety program remains a pilot program.</w:t>
      </w:r>
    </w:p>
    <w:p>
      <w:pPr>
        <w:ind w:left="0" w:right="0" w:firstLine="360"/>
        <w:jc w:val="both"/>
      </w:pPr>
      <w:r>
        <w:rPr/>
        <w:t xml:space="preserve">(2) First-time DUI or PC offenders are not eligible for the 24/7 sobriety program. The 24/7 sobriety program is used for DUI or PC offenders only.</w:t>
      </w:r>
    </w:p>
    <w:p>
      <w:pPr>
        <w:ind w:left="0" w:right="0" w:firstLine="360"/>
        <w:jc w:val="both"/>
      </w:pPr>
      <w:r>
        <w:rPr/>
        <w:t xml:space="preserve">(3) The secretary of the department of health, in consultation with other health profession boards and commissions, the Washington criminal justice training commission, and the Washington state patrol, must establish rules, administrative procedures, and requirements for the licensing, certification, and registration of forensic phlebotomists.</w:t>
      </w:r>
    </w:p>
    <w:p>
      <w:pPr>
        <w:ind w:left="0" w:right="0" w:firstLine="360"/>
        <w:jc w:val="both"/>
      </w:pPr>
      <w:r>
        <w:rPr/>
        <w:t xml:space="preserve">(4) It is not professional misconduct for any technician trained in withdrawing blood, to collect a blood sample without a person's consent when these professionals are directed by a law enforcement officer to do so for the purpose of a blood test under the provisions of a search warrant or exigent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434f4f85f408d" /></Relationships>
</file>