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1a415726b41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S3035.1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425</w:t>
      </w:r>
    </w:p>
    <w:p>
      <w:pPr>
        <w:ind w:left="0" w:right="0" w:firstLine="360"/>
        <w:jc w:val="both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WITHDRAWN 4/15/2015</w:t>
      </w:r>
    </w:p>
    <w:p>
      <w:pPr>
        <w:ind w:left="0" w:right="0" w:firstLine="360"/>
        <w:jc w:val="both"/>
      </w:pPr>
      <w:r>
        <w:rPr/>
        <w:t xml:space="preserve">On page 6, beginning on line 21, after "warrant" strike all material through "act" on line 22</w:t>
      </w:r>
    </w:p>
    <w:p>
      <w:pPr>
        <w:ind w:left="0" w:right="0" w:firstLine="360"/>
        <w:jc w:val="both"/>
      </w:pPr>
      <w:r>
        <w:rPr/>
        <w:t xml:space="preserve">Beginning on page 7, line 26, strike all of section 10 and insert the following: </w:t>
      </w:r>
    </w:p>
    <w:p>
      <w:pPr>
        <w:ind w:left="0" w:right="0" w:firstLine="360"/>
        <w:jc w:val="both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Information collected under this act shall be retained and disclosed in accordance with chapters 40.14 and 42.56 RCW."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Information collected by extraordinary sensing devices shall be retained and disclosed in accordance with law under chapter 40.14 RCW and the public records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58b8cb9e74cee" /></Relationships>
</file>