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77fe6d212246b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2055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LIIA</w:t>
        </w:r>
      </w:r>
      <w:r>
        <w:rPr>
          <w:b/>
        </w:rPr>
        <w:t xml:space="preserve"> </w:t>
        <w:r>
          <w:rPr/>
          <w:t xml:space="preserve">S3006.1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HB 2055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377</w:t>
      </w:r>
    </w:p>
    <w:p>
      <w:pPr>
        <w:ind w:left="0" w:right="0" w:firstLine="360"/>
        <w:jc w:val="both"/>
      </w:pPr>
      <w:r>
        <w:rPr/>
        <w:t xml:space="preserve">By Senator Liias</w:t>
      </w:r>
    </w:p>
    <w:p>
      <w:pPr>
        <w:jc w:val="right"/>
      </w:pPr>
      <w:r>
        <w:rPr>
          <w:b/>
        </w:rPr>
        <w:t xml:space="preserve">ADOPTED 4/13/2015</w:t>
      </w:r>
    </w:p>
    <w:p>
      <w:pPr>
        <w:ind w:left="0" w:right="0" w:firstLine="360"/>
        <w:jc w:val="both"/>
      </w:pPr>
      <w:r>
        <w:rPr/>
        <w:t xml:space="preserve">On page 4, line 12, after "</w:t>
      </w:r>
      <w:r>
        <w:rPr>
          <w:u w:val="single"/>
        </w:rPr>
        <w:t xml:space="preserve">arguments</w:t>
      </w:r>
      <w:r>
        <w:rPr/>
        <w:t xml:space="preserve">" insert "</w:t>
      </w:r>
      <w:r>
        <w:rPr>
          <w:u w:val="single"/>
        </w:rPr>
        <w:t xml:space="preserve">including arguments from persons advocating and opposing the measure</w:t>
      </w:r>
      <w:r>
        <w:rPr/>
        <w:t xml:space="preserve">"</w:t>
      </w:r>
    </w:p>
    <w:p>
      <w:pPr>
        <w:ind w:left="0" w:right="0" w:firstLine="360"/>
        <w:jc w:val="both"/>
      </w:pPr>
      <w:r>
        <w:rPr>
          <w:u w:val="single"/>
        </w:rPr>
        <w:t xml:space="preserve">EFFECT:</w:t>
      </w:r>
      <w:r>
        <w:rPr/>
        <w:t xml:space="preserve"> Specifies that the court may hear arguments from advocates for and against a measure on appeal of a fiscal impact statement.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f0340d55934588" /></Relationships>
</file>