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2ca1fb4cb490a" /></Relationships>
</file>

<file path=word/document.xml><?xml version="1.0" encoding="utf-8"?>
<w:document xmlns:w="http://schemas.openxmlformats.org/wordprocessingml/2006/main">
  <w:body>
    <w:p>
      <w:r>
        <w:rPr>
          <w:b/>
        </w:rPr>
        <w:r>
          <w:rPr/>
          <w:t xml:space="preserve">2136-S2.E</w:t>
        </w:r>
      </w:r>
      <w:r>
        <w:rPr>
          <w:b/>
        </w:rPr>
        <w:t xml:space="preserve"> </w:t>
        <w:t xml:space="preserve">AMS</w:t>
      </w:r>
      <w:r>
        <w:rPr>
          <w:b/>
        </w:rPr>
        <w:t xml:space="preserve"> </w:t>
        <w:r>
          <w:rPr/>
          <w:t xml:space="preserve">WM</w:t>
        </w:r>
      </w:r>
      <w:r>
        <w:rPr>
          <w:b/>
        </w:rPr>
        <w:t xml:space="preserve"> </w:t>
        <w:r>
          <w:rPr/>
          <w:t xml:space="preserve">S3153.1</w:t>
        </w:r>
      </w:r>
      <w:r>
        <w:rPr>
          <w:b/>
        </w:rPr>
        <w:t xml:space="preserve"> - NOT FOR FLOOR USE</w:t>
      </w:r>
    </w:p>
    <w:p>
      <w:pPr>
        <w:ind w:left="0" w:right="0" w:firstLine="576"/>
      </w:pPr>
    </w:p>
    <w:p>
      <w:pPr>
        <w:spacing w:before="480" w:after="0" w:line="408" w:lineRule="exact"/>
      </w:pPr>
      <w:r>
        <w:rPr>
          <w:b/>
          <w:u w:val="single"/>
        </w:rPr>
        <w:t xml:space="preserve">E2SHB 2136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Intent and Tax Preference Performance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ind w:left="0" w:right="0" w:firstLine="360"/>
        <w:jc w:val="both"/>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(2)(a) This subsection is the tax preference performance statement for the retail sales and use tax exemption for marijuana purchased or obtained by qualifying patients or their designated providers provided in sections 208(1) and 209(1)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accomplish the general purposes indicated in RCW 82.32.808(2)(e).</w:t>
      </w:r>
    </w:p>
    <w:p>
      <w:pPr>
        <w:ind w:left="0" w:right="0" w:firstLine="360"/>
        <w:jc w:val="both"/>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ind w:left="0" w:right="0" w:firstLine="360"/>
        <w:jc w:val="center"/>
      </w:pPr>
      <w:r>
        <w:rPr>
          <w:b/>
        </w:rPr>
        <w:t xml:space="preserve">PART II</w:t>
      </w:r>
    </w:p>
    <w:p>
      <w:pPr>
        <w:ind w:left="0" w:right="0" w:firstLine="360"/>
        <w:jc w:val="center"/>
      </w:pPr>
      <w:r>
        <w:rPr>
          <w:b/>
        </w:rPr>
        <w:t xml:space="preserve">Marijuana Excise Tax, Exemptions, and Distribution of Revenues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ind w:left="0" w:right="0" w:firstLine="360"/>
        <w:jc w:val="both"/>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ind w:left="0" w:right="0" w:firstLine="360"/>
        <w:jc w:val="both"/>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ind w:left="0" w:right="0" w:firstLine="360"/>
        <w:jc w:val="both"/>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ind w:left="0" w:right="0" w:firstLine="360"/>
        <w:jc w:val="both"/>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ind w:left="0" w:right="0" w:firstLine="360"/>
        <w:jc w:val="both"/>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ind w:left="0" w:right="0" w:firstLine="360"/>
        <w:jc w:val="both"/>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ind w:left="0" w:right="0" w:firstLine="360"/>
        <w:jc w:val="both"/>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ind w:left="0" w:right="0" w:firstLine="360"/>
        <w:jc w:val="both"/>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ind w:left="0" w:right="0" w:firstLine="360"/>
        <w:jc w:val="both"/>
      </w:pPr>
      <w:r>
        <w:rPr/>
        <w:t xml:space="preserve">(b) For any other responsible individual, liability under this section applies only if he or she willfully failed to pay or to cause to be paid to the board the trust fund taxes due from the limited liability business entity.</w:t>
      </w:r>
    </w:p>
    <w:p>
      <w:pPr>
        <w:ind w:left="0" w:right="0" w:firstLine="360"/>
        <w:jc w:val="both"/>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ind w:left="0" w:right="0" w:firstLine="360"/>
        <w:jc w:val="both"/>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ind w:left="0" w:right="0" w:firstLine="360"/>
        <w:jc w:val="both"/>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ind w:left="0" w:right="0" w:firstLine="360"/>
        <w:jc w:val="both"/>
      </w:pPr>
      <w:r>
        <w:rPr/>
        <w:t xml:space="preserve">(5) Any person having been issued a notice of unpaid trust fund taxes under this section is entitled to an administrative hearing under RCW 69.50.334 and any such rules the board may adopt.</w:t>
      </w:r>
    </w:p>
    <w:p>
      <w:pPr>
        <w:ind w:left="0" w:right="0" w:firstLine="360"/>
        <w:jc w:val="both"/>
      </w:pPr>
      <w:r>
        <w:rPr/>
        <w:t xml:space="preserve">(6) This section does not relieve the limited liability business entity of its trust fund tax liability or otherwise impair other tax collection remedies afforded by law.</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"Board" means the state liquor and cannabis board.</w:t>
      </w:r>
    </w:p>
    <w:p>
      <w:pPr>
        <w:ind w:left="0" w:right="0" w:firstLine="360"/>
        <w:jc w:val="both"/>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ind w:left="0" w:right="0" w:firstLine="360"/>
        <w:jc w:val="both"/>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ind w:left="0" w:right="0" w:firstLine="360"/>
        <w:jc w:val="both"/>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ind w:left="0" w:right="0" w:firstLine="360"/>
        <w:jc w:val="both"/>
      </w:pPr>
      <w:r>
        <w:rPr/>
        <w:t xml:space="preserve">(e) "Manager" has the same meaning as in RCW 25.15.005.</w:t>
      </w:r>
    </w:p>
    <w:p>
      <w:pPr>
        <w:ind w:left="0" w:right="0" w:firstLine="360"/>
        <w:jc w:val="both"/>
      </w:pPr>
      <w:r>
        <w:rPr/>
        <w:t xml:space="preserve">(f) "Member" has the same meaning as in RCW 25.15.005, except that the term only includes members of member-managed limited liability companies.</w:t>
      </w:r>
    </w:p>
    <w:p>
      <w:pPr>
        <w:ind w:left="0" w:right="0" w:firstLine="360"/>
        <w:jc w:val="both"/>
      </w:pPr>
      <w:r>
        <w:rPr/>
        <w:t xml:space="preserve">(g) "Officer" means any officer or assistant officer of a corporation, including the president, vice president, secretary, and treasurer.</w:t>
      </w:r>
    </w:p>
    <w:p>
      <w:pPr>
        <w:ind w:left="0" w:right="0" w:firstLine="360"/>
        <w:jc w:val="both"/>
      </w:pPr>
      <w:r>
        <w:rPr/>
        <w:t xml:space="preserve">(h)(i) "Responsible individual" includes any current or former officer, manager, member, partner, or trustee of a limited liability business entity with unpaid trust fund tax liability.</w:t>
      </w:r>
    </w:p>
    <w:p>
      <w:pPr>
        <w:ind w:left="0" w:right="0" w:firstLine="360"/>
        <w:jc w:val="both"/>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ind w:left="0" w:right="0" w:firstLine="360"/>
        <w:jc w:val="both"/>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ind w:left="0" w:right="0" w:firstLine="360"/>
        <w:jc w:val="both"/>
      </w:pPr>
      <w:r>
        <w:rPr/>
        <w:t xml:space="preserve">(i) "Trust fund taxes" means taxes collected from buyers and deemed held in trust under RCW 69.50.535.</w:t>
      </w:r>
    </w:p>
    <w:p>
      <w:pPr>
        <w:ind w:left="0" w:right="0" w:firstLine="360"/>
        <w:jc w:val="both"/>
      </w:pPr>
      <w:r>
        <w:rPr/>
        <w:t xml:space="preserve">(j) "Willfully failed to pay or to cause to be paid" means that the failure was the result of an intentional, conscious, and voluntary course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ind w:left="0" w:right="0" w:firstLine="360"/>
        <w:jc w:val="both"/>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w:t>
      </w:r>
    </w:p>
    <w:p>
      <w:pPr>
        <w:ind w:left="0" w:right="0" w:firstLine="360"/>
        <w:jc w:val="both"/>
      </w:pPr>
      <w:r>
        <w:rPr/>
        <w:t xml:space="preserve">(3)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ind w:left="0" w:right="0" w:firstLine="360"/>
        <w:jc w:val="both"/>
      </w:pPr>
      <w:r>
        <w:rPr>
          <w:strike/>
        </w:rPr>
        <w:t xml:space="preserve">(4) Licensed marijuana retailers shall not display useable marijuana or marijuana-infused products in a manner that is visible to the general public from a public right-of-way.</w:t>
      </w:r>
    </w:p>
    <w:p>
      <w:pPr>
        <w:ind w:left="0" w:right="0" w:firstLine="360"/>
        <w:jc w:val="both"/>
      </w:pPr>
      <w:r>
        <w:rPr>
          <w:strike/>
        </w:rPr>
        <w:t xml:space="preserve">(5)</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ind w:left="0" w:right="0" w:firstLine="360"/>
        <w:jc w:val="both"/>
      </w:pPr>
      <w:r>
        <w:rPr>
          <w:u w:val="single"/>
        </w:rPr>
        <w:t xml:space="preserve">(4)</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ind w:left="0" w:right="0" w:firstLine="360"/>
        <w:jc w:val="both"/>
      </w:pPr>
      <w:r>
        <w:t>((</w:t>
      </w:r>
      <w:r>
        <w:rPr>
          <w:strike/>
        </w:rPr>
        <w:t xml:space="preserve">(6)</w:t>
      </w:r>
      <w:r>
        <w:t>))</w:t>
      </w:r>
      <w:r>
        <w:rPr/>
        <w:t xml:space="preserve"> </w:t>
      </w:r>
      <w:r>
        <w:rPr>
          <w:u w:val="single"/>
        </w:rPr>
        <w:t xml:space="preserve">(5)</w:t>
      </w:r>
      <w:r>
        <w:rPr/>
        <w:t xml:space="preserv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ind w:left="0" w:right="0" w:firstLine="360"/>
        <w:jc w:val="both"/>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ind w:left="0" w:right="0" w:firstLine="360"/>
        <w:jc w:val="both"/>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ind w:left="0" w:right="0" w:firstLine="360"/>
        <w:jc w:val="both"/>
      </w:pPr>
      <w:r>
        <w:rPr/>
        <w:t xml:space="preserve">(b) On or in a public transit vehicle or public transit shelter; or</w:t>
      </w:r>
    </w:p>
    <w:p>
      <w:pPr>
        <w:ind w:left="0" w:right="0" w:firstLine="360"/>
        <w:jc w:val="both"/>
      </w:pPr>
      <w:r>
        <w:rPr/>
        <w:t xml:space="preserve">(c) On or in a publicly owned or operated property.</w:t>
      </w:r>
    </w:p>
    <w:p>
      <w:pPr>
        <w:ind w:left="0" w:right="0" w:firstLine="360"/>
        <w:jc w:val="both"/>
      </w:pPr>
      <w:r>
        <w:rPr/>
        <w:t xml:space="preserve">(2) Merchandising within a retail outlet is not advertising for the purposes of this section.</w:t>
      </w:r>
    </w:p>
    <w:p>
      <w:pPr>
        <w:ind w:left="0" w:right="0" w:firstLine="360"/>
        <w:jc w:val="both"/>
      </w:pPr>
      <w:r>
        <w:rPr/>
        <w:t xml:space="preserve">(3) This section does not apply to a noncommercial message.</w:t>
      </w:r>
    </w:p>
    <w:p>
      <w:pPr>
        <w:ind w:left="0" w:right="0" w:firstLine="360"/>
        <w:jc w:val="both"/>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ind w:left="0" w:right="0" w:firstLine="360"/>
        <w:jc w:val="both"/>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ind w:left="0" w:right="0" w:firstLine="360"/>
        <w:jc w:val="both"/>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ind w:left="0" w:right="0" w:firstLine="360"/>
        <w:jc w:val="both"/>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ind w:left="0" w:right="0" w:firstLine="360"/>
        <w:jc w:val="both"/>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ind w:left="0" w:right="0" w:firstLine="360"/>
        <w:jc w:val="both"/>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ind w:left="0" w:right="0" w:firstLine="360"/>
        <w:jc w:val="both"/>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ind w:left="0" w:right="0" w:firstLine="360"/>
        <w:jc w:val="both"/>
      </w:pPr>
      <w:r>
        <w:rPr>
          <w:u w:val="single"/>
        </w:rPr>
        <w:t xml:space="preserve">(4) The definitions in this subsection apply throughout this section unless the context clearly requires otherwise.</w:t>
      </w:r>
    </w:p>
    <w:p>
      <w:pPr>
        <w:ind w:left="0" w:right="0" w:firstLine="360"/>
        <w:jc w:val="both"/>
      </w:pPr>
      <w:r>
        <w:rPr>
          <w:u w:val="single"/>
        </w:rPr>
        <w:t xml:space="preserve">(a) "Board" means the state liquor and cannabis board.</w:t>
      </w:r>
    </w:p>
    <w:p>
      <w:pPr>
        <w:ind w:left="0" w:right="0" w:firstLine="360"/>
        <w:jc w:val="both"/>
      </w:pPr>
      <w:r>
        <w:rPr>
          <w:u w:val="single"/>
        </w:rPr>
        <w:t xml:space="preserve">(b) "Retail sale" has the same meaning as in RCW 82.08.010.</w:t>
      </w:r>
    </w:p>
    <w:p>
      <w:pPr>
        <w:ind w:left="0" w:right="0" w:firstLine="360"/>
        <w:jc w:val="both"/>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ind w:left="0" w:right="0" w:firstLine="360"/>
        <w:jc w:val="both"/>
      </w:pPr>
      <w:r>
        <w:rPr>
          <w:u w:val="single"/>
        </w:rPr>
        <w:t xml:space="preserve">(d) "Product" means marijuana, marijuana concentrates, useable marijuana, and marijuana-infused products.</w:t>
      </w:r>
    </w:p>
    <w:p>
      <w:pPr>
        <w:ind w:left="0" w:right="0" w:firstLine="360"/>
        <w:jc w:val="both"/>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ind w:left="0" w:right="0" w:firstLine="360"/>
        <w:jc w:val="both"/>
      </w:pPr>
      <w:r>
        <w:rPr>
          <w:u w:val="single"/>
        </w:rPr>
        <w:t xml:space="preserve">(b) The state liquor and cannabis board must report, in compliance with RCW 43.01.036, to the appropriate committees of the legislature every two years. The report at a minimum must include the following:</w:t>
      </w:r>
    </w:p>
    <w:p>
      <w:pPr>
        <w:ind w:left="0" w:right="0" w:firstLine="360"/>
        <w:jc w:val="both"/>
      </w:pPr>
      <w:r>
        <w:rPr>
          <w:u w:val="single"/>
        </w:rPr>
        <w:t xml:space="preserve">(i) The specific recommendations required under (a) of this subsection;</w:t>
      </w:r>
    </w:p>
    <w:p>
      <w:pPr>
        <w:ind w:left="0" w:right="0" w:firstLine="360"/>
        <w:jc w:val="both"/>
      </w:pPr>
      <w:r>
        <w:rPr>
          <w:u w:val="single"/>
        </w:rPr>
        <w:t xml:space="preserve">(ii) A comparison of gross sales and tax collections prior to and after any marijuana tax change;</w:t>
      </w:r>
    </w:p>
    <w:p>
      <w:pPr>
        <w:ind w:left="0" w:right="0" w:firstLine="360"/>
        <w:jc w:val="both"/>
      </w:pPr>
      <w:r>
        <w:rPr>
          <w:u w:val="single"/>
        </w:rPr>
        <w:t xml:space="preserve">(iii) The increase or decrease in the volume of legal marijuana sold prior to and after any marijuana tax change;</w:t>
      </w:r>
    </w:p>
    <w:p>
      <w:pPr>
        <w:ind w:left="0" w:right="0" w:firstLine="360"/>
        <w:jc w:val="both"/>
      </w:pPr>
      <w:r>
        <w:rPr>
          <w:u w:val="single"/>
        </w:rPr>
        <w:t xml:space="preserve">(iv) Increases or decreases in the number of licensed marijuana producers, processors, and retailers;</w:t>
      </w:r>
    </w:p>
    <w:p>
      <w:pPr>
        <w:ind w:left="0" w:right="0" w:firstLine="360"/>
        <w:jc w:val="both"/>
      </w:pPr>
      <w:r>
        <w:rPr>
          <w:u w:val="single"/>
        </w:rPr>
        <w:t xml:space="preserve">(v) The number of illegal and noncompliant marijuana outlets the board</w:t>
      </w:r>
      <w:r>
        <w:rPr>
          <w:u w:val="single"/>
        </w:rPr>
        <w:t xml:space="preserve"> requires to be closed</w:t>
      </w:r>
      <w:r>
        <w:rPr>
          <w:u w:val="single"/>
        </w:rPr>
        <w:t xml:space="preserve">;</w:t>
      </w:r>
    </w:p>
    <w:p>
      <w:pPr>
        <w:ind w:left="0" w:right="0" w:firstLine="360"/>
        <w:jc w:val="both"/>
      </w:pPr>
      <w:r>
        <w:rPr>
          <w:u w:val="single"/>
        </w:rPr>
        <w:t xml:space="preserve">(vi) Gross marijuana sales and tax collections in Oregon; and</w:t>
      </w:r>
    </w:p>
    <w:p>
      <w:pPr>
        <w:ind w:left="0" w:right="0" w:firstLine="360"/>
        <w:jc w:val="both"/>
      </w:pPr>
      <w:r>
        <w:rPr>
          <w:u w:val="single"/>
        </w:rPr>
        <w:t xml:space="preserve">(vii) The total amount of reported sales and use taxes exempted for qualifying patients. The department of revenue must provide the data of exempt amounts to the board.</w:t>
      </w:r>
    </w:p>
    <w:p>
      <w:pPr>
        <w:ind w:left="0" w:right="0" w:firstLine="360"/>
        <w:jc w:val="both"/>
      </w:pPr>
      <w:r>
        <w:rPr>
          <w:u w:val="single"/>
        </w:rPr>
        <w:t xml:space="preserve">(c) The board is not required to report to the legislature as required in (b) of this subsection after January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strike/>
        </w:rPr>
        <w:t xml:space="preserve">(1)</w:t>
      </w:r>
      <w:r>
        <w:t>))</w:t>
      </w:r>
      <w:r>
        <w:rPr/>
        <w:t xml:space="preserve"> </w:t>
      </w:r>
      <w:r>
        <w:rPr>
          <w:u w:val="single"/>
        </w:rPr>
        <w:t xml:space="preserve">The legislature must annually appropriate moneys in the dedicated marijuana account created in RCW 69.50.530 as follows:</w:t>
      </w:r>
    </w:p>
    <w:p>
      <w:pPr>
        <w:ind w:left="0" w:right="0" w:firstLine="360"/>
        <w:jc w:val="both"/>
      </w:pPr>
      <w:r>
        <w:rPr>
          <w:u w:val="single"/>
        </w:rPr>
        <w:t xml:space="preserve">(1) For the purposes listed in this subsection (1), the legislature must appropriate to the respective agencies amounts sufficient to make the following expenditures on a quarterly basis:</w:t>
      </w:r>
    </w:p>
    <w:p>
      <w:pPr>
        <w:ind w:left="0" w:right="0" w:firstLine="360"/>
        <w:jc w:val="both"/>
      </w:pP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t>((</w:t>
      </w:r>
      <w:r>
        <w:rPr>
          <w:strike/>
        </w:rPr>
        <w:t xml:space="preserve">(2)</w:t>
      </w:r>
      <w:r>
        <w:t>))</w:t>
      </w:r>
      <w:r>
        <w:rPr/>
        <w:t xml:space="preserve"> </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ind w:left="0" w:right="0" w:firstLine="360"/>
        <w:jc w:val="both"/>
      </w:pPr>
      <w:r>
        <w:t>((</w:t>
      </w:r>
      <w:r>
        <w:rPr>
          <w:strike/>
        </w:rPr>
        <w:t xml:space="preserve">(3)</w:t>
      </w:r>
      <w:r>
        <w:t>))</w:t>
      </w:r>
      <w:r>
        <w:rPr/>
        <w:t xml:space="preserve"> </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ind w:left="0" w:right="0" w:firstLine="360"/>
        <w:jc w:val="both"/>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ind w:left="0" w:right="0" w:firstLine="360"/>
        <w:jc w:val="both"/>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ind w:left="0" w:right="0" w:firstLine="360"/>
        <w:jc w:val="both"/>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ind w:left="0" w:right="0" w:firstLine="360"/>
        <w:jc w:val="both"/>
      </w:pPr>
      <w:r>
        <w:rPr/>
        <w:t xml:space="preserve">(a) </w:t>
      </w:r>
      <w:r>
        <w:t>((</w:t>
      </w:r>
      <w:r>
        <w:rPr>
          <w:strike/>
        </w:rPr>
        <w:t xml:space="preserve">Fifteen percent</w:t>
      </w:r>
      <w:r>
        <w:t>))</w:t>
      </w:r>
      <w:r>
        <w:rPr/>
        <w:t xml:space="preserve"> </w:t>
      </w:r>
      <w:r>
        <w:rPr>
          <w:u w:val="single"/>
        </w:rPr>
        <w:t xml:space="preserve">(i) Up to fifteen percent, but at least five million one hundred sixty-six thousand dollars annually,</w:t>
      </w:r>
      <w:r>
        <w:rPr/>
        <w:t xml:space="preserve">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w:t>
      </w:r>
      <w:r>
        <w:rPr/>
        <w:t xml:space="preserve">; PROVIDED, That:</w:t>
      </w:r>
    </w:p>
    <w:p>
      <w:pPr>
        <w:ind w:left="0" w:right="0" w:firstLine="360"/>
        <w:jc w:val="both"/>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ind w:left="0" w:right="0" w:firstLine="360"/>
        <w:jc w:val="both"/>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ind w:left="0" w:right="0" w:firstLine="360"/>
        <w:jc w:val="both"/>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p>
    <w:p>
      <w:pPr>
        <w:ind w:left="0" w:right="0" w:firstLine="360"/>
        <w:jc w:val="both"/>
      </w:pPr>
      <w:r>
        <w:rPr/>
        <w:t xml:space="preserve">(b) </w:t>
      </w:r>
      <w:r>
        <w:t>((</w:t>
      </w:r>
      <w:r>
        <w:rPr>
          <w:strike/>
        </w:rPr>
        <w:t xml:space="preserve">Ten percent</w:t>
      </w:r>
      <w:r>
        <w:t>))</w:t>
      </w:r>
      <w:r>
        <w:rPr/>
        <w:t xml:space="preserve"> </w:t>
      </w:r>
      <w:r>
        <w:rPr>
          <w:u w:val="single"/>
        </w:rPr>
        <w:t xml:space="preserve">Up to ten percent, but at least three million four hundred forty-four thousand dollars annually,</w:t>
      </w:r>
      <w:r>
        <w:rPr/>
        <w:t xml:space="preserve"> to the department of health for the </w:t>
      </w:r>
      <w:r>
        <w:rPr>
          <w:u w:val="single"/>
        </w:rPr>
        <w:t xml:space="preserve">following:</w:t>
      </w:r>
    </w:p>
    <w:p>
      <w:pPr>
        <w:ind w:left="0" w:right="0" w:firstLine="360"/>
        <w:jc w:val="both"/>
      </w:pPr>
      <w:r>
        <w:rPr>
          <w:u w:val="single"/>
        </w:rPr>
        <w:t xml:space="preserve">(i) C</w:t>
      </w:r>
      <w:r>
        <w:rPr/>
        <w:t xml:space="preserve">reation, implementation, operation, and management of a marijuana education and public health program that contains the following:</w:t>
      </w:r>
    </w:p>
    <w:p>
      <w:pPr>
        <w:ind w:left="0" w:right="0" w:firstLine="360"/>
        <w:jc w:val="both"/>
      </w:pPr>
      <w:r>
        <w:t>((</w:t>
      </w:r>
      <w:r>
        <w:rPr>
          <w:strike/>
        </w:rPr>
        <w:t xml:space="preserve">(i)</w:t>
      </w:r>
      <w:r>
        <w:t>))</w:t>
      </w:r>
      <w:r>
        <w:rPr/>
        <w:t xml:space="preserve"> </w:t>
      </w:r>
      <w:r>
        <w:rPr>
          <w:u w:val="single"/>
        </w:rPr>
        <w:t xml:space="preserve">(A)</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t>((</w:t>
      </w:r>
      <w:r>
        <w:rPr>
          <w:strike/>
        </w:rPr>
        <w:t xml:space="preserve">(ii)</w:t>
      </w:r>
      <w:r>
        <w:t>))</w:t>
      </w:r>
      <w:r>
        <w:rPr/>
        <w:t xml:space="preserve"> </w:t>
      </w:r>
      <w:r>
        <w:rPr>
          <w:u w:val="single"/>
        </w:rPr>
        <w:t xml:space="preserve">(B)</w:t>
      </w:r>
      <w:r>
        <w:rPr/>
        <w:t xml:space="preserve">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t>((</w:t>
      </w:r>
      <w:r>
        <w:rPr>
          <w:strike/>
        </w:rPr>
        <w:t xml:space="preserve">(iii)</w:t>
      </w:r>
      <w:r>
        <w:t>))</w:t>
      </w:r>
      <w:r>
        <w:rPr/>
        <w:t xml:space="preserve"> </w:t>
      </w:r>
      <w:r>
        <w:rPr>
          <w:u w:val="single"/>
        </w:rPr>
        <w:t xml:space="preserve">(C)</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ind w:left="0" w:right="0" w:firstLine="360"/>
        <w:jc w:val="both"/>
      </w:pPr>
      <w:r>
        <w:rPr>
          <w:u w:val="single"/>
        </w:rPr>
        <w:t xml:space="preserve">(ii) The Washington poison control center;</w:t>
      </w:r>
    </w:p>
    <w:p>
      <w:pPr>
        <w:ind w:left="0" w:right="0" w:firstLine="360"/>
        <w:jc w:val="both"/>
      </w:pPr>
      <w:r>
        <w:rPr/>
        <w:t xml:space="preserve">(c) </w:t>
      </w:r>
      <w:r>
        <w:t>((</w:t>
      </w:r>
      <w:r>
        <w:rPr>
          <w:strike/>
        </w:rPr>
        <w:t xml:space="preserve">Six-tenths of one percent to the University of Washington and four-tenths of one percent</w:t>
      </w:r>
      <w:r>
        <w:t>))</w:t>
      </w:r>
      <w:r>
        <w:rPr/>
        <w:t xml:space="preserve"> </w:t>
      </w:r>
      <w:r>
        <w:rPr>
          <w:u w:val="single"/>
        </w:rPr>
        <w:t xml:space="preserve">Up to six-tenths of one percent, but at least two hundred six thousand dollars annually to the University of Washington, and up to four-tenths of one percent, but at least one hundred thirty-eight thousand dollars annually,</w:t>
      </w:r>
      <w:r>
        <w:rPr/>
        <w:t xml:space="preserve"> to Washington State University for research on the short and long-term effects of marijuana use, to include but not be limited to formal and informal methods for estimating and measuring intoxication and impairment, and for the dissemination of such research;</w:t>
      </w:r>
    </w:p>
    <w:p>
      <w:pPr>
        <w:ind w:left="0" w:right="0" w:firstLine="360"/>
        <w:jc w:val="both"/>
      </w:pPr>
      <w:r>
        <w:rPr/>
        <w:t xml:space="preserve">(d) </w:t>
      </w:r>
      <w:r>
        <w:t>((</w:t>
      </w:r>
      <w:r>
        <w:rPr>
          <w:strike/>
        </w:rPr>
        <w:t xml:space="preserve">Fifty percent to the state basic health plan trust account</w:t>
      </w:r>
      <w:r>
        <w:t>))</w:t>
      </w:r>
      <w:r>
        <w:rPr/>
        <w:t xml:space="preserve"> </w:t>
      </w:r>
      <w:r>
        <w:rPr>
          <w:u w:val="single"/>
        </w:rPr>
        <w:t xml:space="preserve">Up to fifty percent, but at least seventeen million two hundred nineteen thousand dollars annually,</w:t>
      </w:r>
      <w:r>
        <w:rPr/>
        <w:t xml:space="preserve"> to be administered by the Washington basic health plan administrator and used as provided under chapter 70.47 RCW;</w:t>
      </w:r>
    </w:p>
    <w:p>
      <w:pPr>
        <w:ind w:left="0" w:right="0" w:firstLine="360"/>
        <w:jc w:val="both"/>
      </w:pPr>
      <w:r>
        <w:rPr/>
        <w:t xml:space="preserve">(e) </w:t>
      </w:r>
      <w:r>
        <w:t>((</w:t>
      </w:r>
      <w:r>
        <w:rPr>
          <w:strike/>
        </w:rPr>
        <w:t xml:space="preserve">Five percent</w:t>
      </w:r>
      <w:r>
        <w:t>))</w:t>
      </w:r>
      <w:r>
        <w:rPr/>
        <w:t xml:space="preserve"> </w:t>
      </w:r>
      <w:r>
        <w:rPr>
          <w:u w:val="single"/>
        </w:rPr>
        <w:t xml:space="preserve">Up to five percent, but at least one million seven hundred twenty-two thousand dollars annually,</w:t>
      </w:r>
      <w:r>
        <w:rPr/>
        <w:t xml:space="preserve">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 </w:t>
      </w:r>
      <w:r>
        <w:t>((</w:t>
      </w:r>
      <w:r>
        <w:rPr>
          <w:strike/>
        </w:rPr>
        <w:t xml:space="preserve">Three-tenths of one percent</w:t>
      </w:r>
      <w:r>
        <w:t>))</w:t>
      </w:r>
      <w:r>
        <w:rPr/>
        <w:t xml:space="preserve"> </w:t>
      </w:r>
      <w:r>
        <w:rPr>
          <w:u w:val="single"/>
        </w:rPr>
        <w:t xml:space="preserve">Up to three-tenths of one percent, but at least one hundred three thousand dollars annually,</w:t>
      </w:r>
      <w:r>
        <w:rPr/>
        <w:t xml:space="preserve"> to the office of the superintendent of public instruction to fund grants to building bridges programs under chapter 28A.175 RCW; </w:t>
      </w:r>
      <w:r>
        <w:t>((</w:t>
      </w:r>
      <w:r>
        <w:rPr>
          <w:strike/>
        </w:rPr>
        <w:t xml:space="preserve">and</w:t>
      </w:r>
      <w:r>
        <w:t>))</w:t>
      </w:r>
    </w:p>
    <w:p>
      <w:pPr>
        <w:ind w:left="0" w:right="0" w:firstLine="360"/>
        <w:jc w:val="both"/>
      </w:pPr>
      <w:r>
        <w:rPr/>
        <w:t xml:space="preserve">(g) </w:t>
      </w:r>
      <w:r>
        <w:t>((</w:t>
      </w:r>
      <w:r>
        <w:rPr>
          <w:strike/>
        </w:rPr>
        <w:t xml:space="preserve">The remainder to the general fund.</w:t>
      </w:r>
      <w:r>
        <w:t>))</w:t>
      </w:r>
      <w:r>
        <w:rPr/>
        <w:t xml:space="preserve"> </w:t>
      </w:r>
      <w:r>
        <w:rPr>
          <w:u w:val="single"/>
        </w:rPr>
        <w:t xml:space="preserve">Up to one million eight hundred thousand dollars annually to the department of commerce provided solely for community mobilization purposes as identified in RCW 43.270.020, subject to the amounts appropriated by the legislature for this purpose; and</w:t>
      </w:r>
    </w:p>
    <w:p>
      <w:pPr>
        <w:ind w:left="0" w:right="0" w:firstLine="360"/>
        <w:jc w:val="both"/>
      </w:pPr>
      <w:r>
        <w:rPr>
          <w:u w:val="single"/>
        </w:rPr>
        <w:t xml:space="preserve">(h)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(h)(i) of this subsection (2).</w:t>
      </w:r>
    </w:p>
    <w:p>
      <w:pPr>
        <w:ind w:left="0" w:right="0" w:firstLine="360"/>
        <w:jc w:val="both"/>
      </w:pPr>
      <w:r>
        <w:rPr>
          <w:u w:val="single"/>
        </w:rPr>
        <w:t xml:space="preserve">(i) Beginning in fiscal year 2018 and each year thereafter,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ind w:left="0" w:right="0" w:firstLine="360"/>
        <w:jc w:val="both"/>
      </w:pPr>
      <w:r>
        <w:rPr>
          <w:u w:val="single"/>
        </w:rPr>
        <w:t xml:space="preserve">(A) Thirty percent must be distributed to counties, cities, and towns where licensed marijuana retailers are physically located. Each jurisdiction must receive a share of the revenue distribution under this subsection (2)(h)(i)(A) based on the proportional share of the total revenues generated in the individual jurisdiction from the taxes collected under RCW 69.50.535, from licensed marijuana retailers physically located in each jurisdiction. For purposes of this subsection (2)(h)(i)(A), one hundred percent of the proportional amount attributed to a retailer physically located in a city or town must be distributed to the city or town.</w:t>
      </w:r>
    </w:p>
    <w:p>
      <w:pPr>
        <w:ind w:left="0" w:right="0" w:firstLine="360"/>
        <w:jc w:val="both"/>
      </w:pPr>
      <w:r>
        <w:rPr>
          <w:u w:val="single"/>
        </w:rPr>
        <w:t xml:space="preserve">(B) Seventy percent must be distributed to counties, cities, and towns ratably on a per capita basis. Counties must receive sixty percent of the distribution, which shall be disbursed based on each county's total proportional population, including the population within incorporated cities and towns, and cities and towns must receive forty percent of this distribution, which must be based on each city or town's total proportional population. Funds may only be distributed to jurisdictions that do not prohibit the siting of any state licensed marijuana producer, processor, or retailer; except for counties that prohibit the siting of any state licensed marijuana producer, processor, or retailer, but have cities or towns within the county which contain marijuana retail stores, such counties must receive twenty percent of the funds they would otherwise receive if they did not prohibit the siting of marijuana producers, processors, or retailers.</w:t>
      </w:r>
    </w:p>
    <w:p>
      <w:pPr>
        <w:ind w:left="0" w:right="0" w:firstLine="360"/>
        <w:jc w:val="both"/>
      </w:pPr>
      <w:r>
        <w:rPr>
          <w:u w:val="single"/>
        </w:rPr>
        <w:t xml:space="preserve">(ii) Distribution amounts allocated to each county, city, and town must be distributed in four installments by the last day of each fiscal quarter.</w:t>
      </w:r>
    </w:p>
    <w:p>
      <w:pPr>
        <w:ind w:left="0" w:right="0" w:firstLine="360"/>
        <w:jc w:val="both"/>
      </w:pPr>
      <w:r>
        <w:rPr>
          <w:u w:val="single"/>
        </w:rPr>
        <w:t xml:space="preserve">(iii) By September 15th of each year, the state liquor and cannabis board must provide the state treasurer the annual distribution amount, if any, for each county and city as determined in (h)(i) of this subsection (2).</w:t>
      </w:r>
    </w:p>
    <w:p>
      <w:pPr>
        <w:ind w:left="0" w:right="0" w:firstLine="360"/>
        <w:jc w:val="both"/>
      </w:pPr>
      <w:r>
        <w:rPr>
          <w:u w:val="single"/>
        </w:rPr>
        <w:t xml:space="preserve">(iv) The total share of marijuana excise tax revenues distributed to counties and cities in (h)(i) of this subsection (2) may not exceed fifteen million dollars per fiscal year through June 30, 2019, and may not exceed twenty million dollars per fiscal year thereafter.</w:t>
      </w:r>
    </w:p>
    <w:p>
      <w:pPr>
        <w:ind w:left="0" w:right="0" w:firstLine="360"/>
        <w:jc w:val="both"/>
      </w:pPr>
      <w:r>
        <w:rPr>
          <w:u w:val="single"/>
        </w:rPr>
        <w:t xml:space="preserve">For the purposes of this section, "marijuana products" means "useable marijuana," "marijuana concentrates," and "marijuana-infused products" as those terms are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joint legislative audit and review committee must provide a report to the fiscal committees of the state legislature analyzing the incremental cost of legalization of marijuana on local jurisdictions by January 31, 2021. The committee may rely on data provided by local jurisdictions in subsection (2) of this section, along with data from the state liquor and cannabis board, the state treasurer, and the state auditor for the report. The report must include at a minimum the following information: </w:t>
      </w:r>
    </w:p>
    <w:p>
      <w:pPr>
        <w:ind w:left="0" w:right="0" w:firstLine="360"/>
        <w:jc w:val="both"/>
      </w:pPr>
      <w:r>
        <w:rPr/>
        <w:t xml:space="preserve">(a) The amount of marijuana tax revenues expended for: (i) General government purposes; (ii) public safety purposes; and (iii) specific costs associated with the licensing and siting of marijuana businesses; </w:t>
      </w:r>
    </w:p>
    <w:p>
      <w:pPr>
        <w:ind w:left="0" w:right="0" w:firstLine="360"/>
        <w:jc w:val="both"/>
      </w:pPr>
      <w:r>
        <w:rPr/>
        <w:t xml:space="preserve">(b) The number and type of marijuana-related calls for service and arrests by jurisdiction; and </w:t>
      </w:r>
    </w:p>
    <w:p>
      <w:pPr>
        <w:ind w:left="0" w:right="0" w:firstLine="360"/>
        <w:jc w:val="both"/>
      </w:pPr>
      <w:r>
        <w:rPr/>
        <w:t xml:space="preserve">(c) The number and type of liquor and other drug-related calls for service and arrests by jurisdiction. </w:t>
      </w:r>
    </w:p>
    <w:p>
      <w:pPr>
        <w:ind w:left="0" w:right="0" w:firstLine="360"/>
        <w:jc w:val="both"/>
      </w:pPr>
      <w:r>
        <w:rPr/>
        <w:t xml:space="preserve">(2) All counties, and cities with a population greater than twenty thousand, receiving more than ten thousand dollars in marijuana excise tax revenue under RCW 69.50.540, must provide the joint legislative audit and review committee a report that includes the information listed in subsection (1) of this section by January 31, 2016, and every subsequent January 31st, until January 31,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Beginning July 1, 2016, the tax levied by RCW 82.08.020 does not apply to:</w:t>
      </w:r>
    </w:p>
    <w:p>
      <w:pPr>
        <w:ind w:left="0" w:right="0" w:firstLine="360"/>
        <w:jc w:val="both"/>
      </w:pPr>
      <w:r>
        <w:rPr/>
        <w:t xml:space="preserve">(a) Sales of marijuana concentrates, useable marijuana, or marijuana-infused products, identified by the department of health under RCW 69.50.--- (section 10, chapter . . ., Laws of 2015 (2SSB 5052 (S-1522/15))) to be beneficial for medical use, by marijuana retailers with medical marijuana endorsements to qualifying patients or designated providers who have been issued recognition cards;</w:t>
      </w:r>
    </w:p>
    <w:p>
      <w:pPr>
        <w:ind w:left="0" w:right="0" w:firstLine="360"/>
        <w:jc w:val="both"/>
      </w:pPr>
      <w:r>
        <w:rPr/>
        <w:t xml:space="preserve">(b) Sales of products containing THC with a THC concentration of 0.3 percent or less to qualifying patients or designated providers who have been issued recognition cards by marijuana retailers with medical marijuana endorsements;</w:t>
      </w:r>
    </w:p>
    <w:p>
      <w:pPr>
        <w:ind w:left="0" w:right="0" w:firstLine="360"/>
        <w:jc w:val="both"/>
      </w:pPr>
      <w:r>
        <w:rPr/>
        <w:t xml:space="preserve">(c) Sales of marijuana concentrates, useable marijuana, or marijuana-infused products, identified by the department of health under RCW 69.50.--- (section 10, chapter . . ., Laws of 2015 (2SSB 5052 (S-1522/15))) to have a low THC, high CBD ratio, and to be beneficial for medical use, by marijuana retailers with medical marijuana endorsements, to any person;</w:t>
      </w:r>
    </w:p>
    <w:p>
      <w:pPr>
        <w:ind w:left="0" w:right="0" w:firstLine="360"/>
        <w:jc w:val="both"/>
      </w:pPr>
      <w:r>
        <w:rPr/>
        <w:t xml:space="preserve">(d) Sales of topical, noningestible products containing THC with a THC concentration of 0.3 percent or less by health care professionals under RCW 69.51A.--- (section 35, chapter . . ., Laws of 2015 (2SSB 5052 (S-1522/15)));</w:t>
      </w:r>
    </w:p>
    <w:p>
      <w:pPr>
        <w:ind w:left="0" w:right="0" w:firstLine="360"/>
        <w:jc w:val="both"/>
      </w:pPr>
      <w:r>
        <w:rPr/>
        <w:t xml:space="preserve">(e)(i) Marijuana, marijuana concentrates, useable marijuana, marijuana-infused products, or products containing THC with a THC concentration of 0.3 percent or less produced by a cooperative and provided to its members; and</w:t>
      </w:r>
    </w:p>
    <w:p>
      <w:pPr>
        <w:ind w:left="0" w:right="0" w:firstLine="360"/>
        <w:jc w:val="both"/>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ind w:left="0" w:right="0" w:firstLine="360"/>
        <w:jc w:val="both"/>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ind w:left="0" w:right="0" w:firstLine="360"/>
        <w:jc w:val="both"/>
      </w:pPr>
      <w:r>
        <w:rPr/>
        <w:t xml:space="preserve">(3) Each seller making exempt sales under subsection (1) or (2) of this section must maintain information establishing eligibility for the exemption in the form and manner required by the department.</w:t>
      </w:r>
    </w:p>
    <w:p>
      <w:pPr>
        <w:ind w:left="0" w:right="0" w:firstLine="360"/>
        <w:jc w:val="both"/>
      </w:pPr>
      <w:r>
        <w:rPr/>
        <w:t xml:space="preserve">(4) The department must provide a separate tax reporting line for exemption amounts claimed under this section.</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"Cooperative" means a cooperative authorized by and operating in compliance with RCW 69.51A.--- (section 26, chapter . . ., Laws of 2015 (2SSB 5052 (S-1522/15))).</w:t>
      </w:r>
    </w:p>
    <w:p>
      <w:pPr>
        <w:ind w:left="0" w:right="0" w:firstLine="360"/>
        <w:jc w:val="both"/>
      </w:pPr>
      <w:r>
        <w:rPr/>
        <w:t xml:space="preserve">(b) "Marijuana retailer with a medical marijuana endorsement" means a marijuana retailer permitted under RCW 69.50.--- (section 10, chapter . . ., Laws of 2015 (2SSB 5052 (S-1522/15))) to sell marijuana for medical use to qualifying patients and designated providers.</w:t>
      </w:r>
    </w:p>
    <w:p>
      <w:pPr>
        <w:ind w:left="0" w:right="0" w:firstLine="360"/>
        <w:jc w:val="both"/>
      </w:pPr>
      <w:r>
        <w:rPr/>
        <w:t xml:space="preserve">(c) "Products containing THC with a THC concentration of 0.3 percent or less" means all products containing THC with a THC concentration not exceeding 0.3 percent and that, when used as intended, are inhalable, ingestible, or absorbable.</w:t>
      </w:r>
    </w:p>
    <w:p>
      <w:pPr>
        <w:ind w:left="0" w:right="0" w:firstLine="360"/>
        <w:jc w:val="both"/>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ind w:left="0" w:right="0" w:firstLine="360"/>
        <w:jc w:val="both"/>
      </w:pPr>
      <w:r>
        <w:rPr/>
        <w:t xml:space="preserve">(2) Beginning July 1, 2016, the provisions of this chapter do not apply to:</w:t>
      </w:r>
    </w:p>
    <w:p>
      <w:pPr>
        <w:ind w:left="0" w:right="0" w:firstLine="360"/>
        <w:jc w:val="both"/>
      </w:pPr>
      <w:r>
        <w:rPr/>
        <w:t xml:space="preserve">(a) The use of marijuana concentrates, useable marijuana, or marijuana-infused products, identified by the department of health under RCW 69.50.--- (section 10, chapter . . ., Laws of 2015 (2SSB 5052 (S-1522/15))) to be beneficial for medical use, by qualifying patients or designated providers who have been issued recognition cards and have obtained such products from a marijuana retailer with a medical marijuana endorsement.</w:t>
      </w:r>
    </w:p>
    <w:p>
      <w:pPr>
        <w:ind w:left="0" w:right="0" w:firstLine="360"/>
        <w:jc w:val="both"/>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ind w:left="0" w:right="0" w:firstLine="360"/>
        <w:jc w:val="both"/>
      </w:pPr>
      <w:r>
        <w:rPr/>
        <w:t xml:space="preserve">(c)(i) Marijuana retailers with a medical marijuana endorsement with respect to:</w:t>
      </w:r>
    </w:p>
    <w:p>
      <w:pPr>
        <w:ind w:left="0" w:right="0" w:firstLine="360"/>
        <w:jc w:val="both"/>
      </w:pPr>
      <w:r>
        <w:rPr/>
        <w:t xml:space="preserve">(A) Marijuana concentrates, useable marijuana, or marijuana-infused products; or</w:t>
      </w:r>
    </w:p>
    <w:p>
      <w:pPr>
        <w:ind w:left="0" w:right="0" w:firstLine="360"/>
        <w:jc w:val="both"/>
      </w:pPr>
      <w:r>
        <w:rPr/>
        <w:t xml:space="preserve">(B) Products containing THC with a THC concentration of 0.3 percent or less;</w:t>
      </w:r>
    </w:p>
    <w:p>
      <w:pPr>
        <w:ind w:left="0" w:right="0" w:firstLine="360"/>
        <w:jc w:val="both"/>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ind w:left="0" w:right="0" w:firstLine="360"/>
        <w:jc w:val="both"/>
      </w:pPr>
      <w:r>
        <w:rPr/>
        <w:t xml:space="preserve">(d) The use of marijuana concentrates, useable marijuana, or marijuana-infused products, identified by the department of health under RCW 69.50.--- (section 10, chapter . . ., Laws of 2015 (2SSB 5052 (S-1522/15))) to have a low THC, high CBD ratio, and to be beneficial for medical use, purchased from marijuana retailers with a medical marijuana endorsement.</w:t>
      </w:r>
    </w:p>
    <w:p>
      <w:pPr>
        <w:ind w:left="0" w:right="0" w:firstLine="360"/>
        <w:jc w:val="both"/>
      </w:pPr>
      <w:r>
        <w:rPr/>
        <w:t xml:space="preserve">(e) Health care professionals with respect to the use of products containing THC with a THC concentration of 0.3 percent or less provided at no charge by the health care professionals under RCW 69.51A.--- (section 35, chapter . . ., Laws of 2015 (2SSB 5052 (S-1522/15))). Each health care professional providing such products at no charge must maintain information establishing eligibility for this exemption in the form and manner required by the department.</w:t>
      </w:r>
    </w:p>
    <w:p>
      <w:pPr>
        <w:ind w:left="0" w:right="0" w:firstLine="360"/>
        <w:jc w:val="both"/>
      </w:pPr>
      <w:r>
        <w:rPr/>
        <w:t xml:space="preserve">(f) The use of topical, noningestible products containing THC with a THC concentration of 0.3 percent or less by qualifying patients when purchased from or provided at no charge by a health care professional under RCW 69.51A.--- (section 35, chapter . . ., Laws of 2015 (2SSB 5052 (S-1522/15))).</w:t>
      </w:r>
    </w:p>
    <w:p>
      <w:pPr>
        <w:ind w:left="0" w:right="0" w:firstLine="360"/>
        <w:jc w:val="both"/>
      </w:pPr>
      <w:r>
        <w:rPr/>
        <w:t xml:space="preserve">(g) The use of:</w:t>
      </w:r>
    </w:p>
    <w:p>
      <w:pPr>
        <w:ind w:left="0" w:right="0" w:firstLine="360"/>
        <w:jc w:val="both"/>
      </w:pPr>
      <w:r>
        <w:rPr/>
        <w:t xml:space="preserve">(i) Marijuana, marijuana concentrates, useable marijuana, marijuana-infused products, or products containing THC with a THC concentration of 0.3 percent or less, by a cooperative and its members, when produced by the cooperative; and</w:t>
      </w:r>
    </w:p>
    <w:p>
      <w:pPr>
        <w:ind w:left="0" w:right="0" w:firstLine="360"/>
        <w:jc w:val="both"/>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ind w:left="0" w:right="0" w:firstLine="360"/>
        <w:jc w:val="both"/>
      </w:pPr>
      <w:r>
        <w:rPr/>
        <w:t xml:space="preserve">(3) The definitions in section 208 of this act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208 and 209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(1)(a) Except as provided in (b) of this subsection, a retail sale of a bundled transaction that includes marijuana product is subject to the tax imposed under RCW 69.50.535 on the entire selling price of the bundled transaction.</w:t>
      </w:r>
    </w:p>
    <w:p>
      <w:pPr>
        <w:ind w:left="0" w:right="0" w:firstLine="360"/>
        <w:jc w:val="both"/>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ind w:left="0" w:right="0" w:firstLine="360"/>
        <w:jc w:val="both"/>
      </w:pPr>
      <w:r>
        <w:rPr/>
        <w:t xml:space="preserve">(c) The definitions in this subsection apply throughout this section unless the context clearly requires otherwise.</w:t>
      </w:r>
    </w:p>
    <w:p>
      <w:pPr>
        <w:ind w:left="0" w:right="0" w:firstLine="360"/>
        <w:jc w:val="both"/>
      </w:pPr>
      <w:r>
        <w:rPr/>
        <w:t xml:space="preserve">(i) "Bundled transaction" means:</w:t>
      </w:r>
    </w:p>
    <w:p>
      <w:pPr>
        <w:ind w:left="0" w:right="0" w:firstLine="360"/>
        <w:jc w:val="both"/>
      </w:pPr>
      <w:r>
        <w:rPr/>
        <w:t xml:space="preserve">(A) The retail sale of two or more products where the products are otherwise distinct and identifiable, are sold for one nonitemized price, and at least one product is a marijuana product subject to the tax under RCW 69.50.535; and</w:t>
      </w:r>
    </w:p>
    <w:p>
      <w:pPr>
        <w:ind w:left="0" w:right="0" w:firstLine="360"/>
        <w:jc w:val="both"/>
      </w:pPr>
      <w:r>
        <w:rPr/>
        <w:t xml:space="preserve">(B)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ind w:left="0" w:right="0" w:firstLine="360"/>
        <w:jc w:val="both"/>
      </w:pPr>
      <w:r>
        <w:rPr/>
        <w:t xml:space="preserve">(ii)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ind w:left="0" w:right="0" w:firstLine="360"/>
        <w:jc w:val="both"/>
      </w:pPr>
      <w:r>
        <w:rPr/>
        <w:t xml:space="preserve">(iii) "Marijuana product" means "useable marijuana," "marijuana concentrates," and "marijuana-infused products" as defined in RCW 69.50.101.</w:t>
      </w:r>
    </w:p>
    <w:p>
      <w:pPr>
        <w:ind w:left="0" w:right="0" w:firstLine="360"/>
        <w:jc w:val="both"/>
      </w:pPr>
      <w:r>
        <w:rPr/>
        <w:t xml:space="preserve">(iv)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state liquor and cannabis board.</w:t>
      </w:r>
    </w:p>
    <w:p>
      <w:pPr>
        <w:ind w:left="0" w:right="0" w:firstLine="360"/>
        <w:jc w:val="both"/>
      </w:pPr>
      <w:r>
        <w:rPr/>
        <w:t xml:space="preserve">(v)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"Marijuana product" means "useable marijuana," "marijuana concentrates," and "marijuana-infused products," as those terms are defined in RCW 69.50.101.</w:t>
      </w:r>
    </w:p>
    <w:p>
      <w:pPr>
        <w:ind w:left="0" w:right="0" w:firstLine="360"/>
        <w:jc w:val="both"/>
      </w:pPr>
      <w:r>
        <w:rPr/>
        <w:t xml:space="preserve">(b) "Nonmarijuana product" includes paraphernalia, promotional items, lighters, bags, boxes, containers, and such other items as may be identified by the state liquor and cannabis board.</w:t>
      </w:r>
    </w:p>
    <w:p>
      <w:pPr>
        <w:ind w:left="0" w:right="0" w:firstLine="360"/>
        <w:jc w:val="both"/>
      </w:pPr>
      <w:r>
        <w:rPr/>
        <w:t xml:space="preserve">(c) "Selling price" has the same meaning as in RCW 69.50.535.</w:t>
      </w:r>
    </w:p>
    <w:p>
      <w:pPr>
        <w:ind w:left="0" w:right="0" w:firstLine="360"/>
        <w:jc w:val="both"/>
      </w:pPr>
      <w:r>
        <w:rPr/>
        <w:t xml:space="preserve">(d) "Service" includes memberships and any other services identified by the state liquor and cannabis board.</w:t>
      </w:r>
    </w:p>
    <w:p>
      <w:pPr>
        <w:ind w:left="0" w:right="0" w:firstLine="360"/>
        <w:jc w:val="center"/>
      </w:pPr>
      <w:r>
        <w:rPr>
          <w:b/>
        </w:rPr>
        <w:t xml:space="preserve">PART III</w:t>
      </w:r>
    </w:p>
    <w:p>
      <w:pPr>
        <w:ind w:left="0" w:right="0" w:firstLine="360"/>
        <w:jc w:val="center"/>
      </w:pPr>
      <w:r>
        <w:rPr>
          <w:b/>
        </w:rPr>
        <w:t xml:space="preserve">Marijuana Business: Buffers and Licensee Residency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ind w:left="0" w:right="0" w:firstLine="360"/>
        <w:jc w:val="both"/>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w:t>
      </w:r>
      <w:r>
        <w:t>((</w:t>
      </w:r>
      <w:r>
        <w:rPr>
          <w:strike/>
        </w:rPr>
        <w:t xml:space="preserve">control</w:t>
      </w:r>
      <w:r>
        <w:t>))</w:t>
      </w:r>
      <w:r>
        <w:rPr/>
        <w:t xml:space="preserve"> </w:t>
      </w:r>
      <w:r>
        <w:rPr>
          <w:u w:val="single"/>
        </w:rPr>
        <w:t xml:space="preserve">and cannabis</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 No license of any kind may be issued to:</w:t>
      </w:r>
    </w:p>
    <w:p>
      <w:pPr>
        <w:ind w:left="0" w:right="0" w:firstLine="360"/>
        <w:jc w:val="both"/>
      </w:pPr>
      <w:r>
        <w:rPr/>
        <w:t xml:space="preserve">(a) A person under the age of twenty-one years;</w:t>
      </w:r>
    </w:p>
    <w:p>
      <w:pPr>
        <w:ind w:left="0" w:right="0" w:firstLine="360"/>
        <w:jc w:val="both"/>
      </w:pPr>
      <w:r>
        <w:rPr/>
        <w:t xml:space="preserve">(b)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ind w:left="0" w:right="0" w:firstLine="360"/>
        <w:jc w:val="both"/>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rPr/>
        <w:t xml:space="preserve">(d) A person whose place of business is conducted by a manager or agent, unless the manager or agent possesses the same qualifications required of the licensee.</w:t>
      </w:r>
    </w:p>
    <w:p>
      <w:pPr>
        <w:ind w:left="0" w:right="0" w:firstLine="360"/>
        <w:jc w:val="both"/>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ind w:left="0" w:right="0" w:firstLine="360"/>
        <w:jc w:val="both"/>
      </w:pPr>
      <w:r>
        <w:rPr/>
        <w:t xml:space="preserve">(b)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ind w:left="0" w:right="0" w:firstLine="360"/>
        <w:jc w:val="both"/>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w:t>
      </w:r>
      <w:r>
        <w:t>((</w:t>
      </w:r>
      <w:r>
        <w:rPr>
          <w:strike/>
        </w:rPr>
        <w:t xml:space="preserve">shall</w:t>
      </w:r>
      <w:r>
        <w:t>))</w:t>
      </w:r>
      <w:r>
        <w:rPr/>
        <w:t xml:space="preserve">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ind w:left="0" w:right="0" w:firstLine="360"/>
        <w:jc w:val="both"/>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w:t>
      </w:r>
      <w:r>
        <w:t>((</w:t>
      </w:r>
      <w:r>
        <w:rPr>
          <w:strike/>
        </w:rPr>
        <w:t xml:space="preserve">shall forthwith</w:t>
      </w:r>
      <w:r>
        <w:t>))</w:t>
      </w:r>
      <w:r>
        <w:rPr/>
        <w:t xml:space="preserve"> </w:t>
      </w:r>
      <w:r>
        <w:rPr>
          <w:u w:val="single"/>
        </w:rPr>
        <w:t xml:space="preserve">must</w:t>
      </w:r>
      <w:r>
        <w:rPr/>
        <w:t xml:space="preserve"> deliver </w:t>
      </w:r>
      <w:r>
        <w:t>((</w:t>
      </w:r>
      <w:r>
        <w:rPr>
          <w:strike/>
        </w:rPr>
        <w:t xml:space="preserve">up</w:t>
      </w:r>
      <w:r>
        <w:t>))</w:t>
      </w:r>
      <w:r>
        <w:rPr/>
        <w:t xml:space="preserve">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ind w:left="0" w:right="0" w:firstLine="360"/>
        <w:jc w:val="both"/>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ind w:left="0" w:right="0" w:firstLine="360"/>
        <w:jc w:val="both"/>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ind w:left="0" w:right="0" w:firstLine="360"/>
        <w:jc w:val="both"/>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ind w:left="0" w:right="0" w:firstLine="360"/>
        <w:jc w:val="both"/>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ind w:left="0" w:right="0" w:firstLine="360"/>
        <w:jc w:val="both"/>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w:t>
      </w:r>
      <w:r>
        <w:t>((</w:t>
      </w:r>
      <w:r>
        <w:rPr>
          <w:strike/>
        </w:rPr>
        <w:t xml:space="preserve">shall</w:t>
      </w:r>
      <w:r>
        <w:t>))</w:t>
      </w:r>
      <w:r>
        <w:rPr/>
        <w:t xml:space="preserve"> </w:t>
      </w:r>
      <w:r>
        <w:rPr>
          <w:u w:val="single"/>
        </w:rPr>
        <w:t xml:space="preserve">must</w:t>
      </w:r>
      <w:r>
        <w:rPr/>
        <w:t xml:space="preserve">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ind w:left="0" w:right="0" w:firstLine="360"/>
        <w:jc w:val="both"/>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w:t>
      </w:r>
      <w:r>
        <w:rPr>
          <w:u w:val="single"/>
        </w:rPr>
        <w:t xml:space="preserve">(a) Except as provided in (b) through (d) of this subsection, t</w:t>
      </w:r>
      <w:r>
        <w:rPr/>
        <w:t xml:space="preserve">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ind w:left="0" w:right="0" w:firstLine="360"/>
        <w:jc w:val="both"/>
      </w:pPr>
      <w:r>
        <w:rPr>
          <w:u w:val="single"/>
        </w:rPr>
        <w:t xml:space="preserve">(c) </w:t>
      </w:r>
      <w:r>
        <w:rPr>
          <w:u w:val="single"/>
        </w:rPr>
        <w:t xml:space="preserve">A city, county, or town may permit the licensing of research premises allowed under section 1001, chapter . . ., Laws of 2015 (Senate Bill No. 5121)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ind w:left="0" w:right="0" w:firstLine="360"/>
        <w:jc w:val="both"/>
      </w:pPr>
      <w:r>
        <w:rPr>
          <w:u w:val="single"/>
        </w:rPr>
        <w:t xml:space="preserve">(d)</w:t>
      </w:r>
      <w:r>
        <w:rPr>
          <w:u w:val="single"/>
        </w:rPr>
        <w:t xml:space="preserve"> The state liquor and cannabis board may license premises located in compliance with the distance requirements set in an ordinance adopted under (b) or (c) of this subsection. </w:t>
      </w:r>
      <w:r>
        <w:rPr>
          <w:u w:val="single"/>
        </w:rPr>
        <w:t xml:space="preserve">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ind w:left="0" w:right="0" w:firstLine="360"/>
        <w:jc w:val="both"/>
      </w:pPr>
      <w:r>
        <w:rPr>
          <w:u w:val="single"/>
        </w:rPr>
        <w:t xml:space="preserve">(i) Meets a security standard exceeding that which applies to marijuana producer, processor, or retailer licensees;</w:t>
      </w:r>
    </w:p>
    <w:p>
      <w:pPr>
        <w:ind w:left="0" w:right="0" w:firstLine="360"/>
        <w:jc w:val="both"/>
      </w:pPr>
      <w:r>
        <w:rPr>
          <w:u w:val="single"/>
        </w:rPr>
        <w:t xml:space="preserve">(ii) Is inaccessible to the public and no part of the operation of the facility is in view of the general public; and</w:t>
      </w:r>
    </w:p>
    <w:p>
      <w:pPr>
        <w:ind w:left="0" w:right="0" w:firstLine="360"/>
        <w:jc w:val="both"/>
      </w:pPr>
      <w:r>
        <w:rPr>
          <w:u w:val="single"/>
        </w:rPr>
        <w:t xml:space="preserve">(iii) Bears no advertising or signage indicating that it is a marijuana research facility.</w:t>
      </w:r>
    </w:p>
    <w:p>
      <w:pPr>
        <w:ind w:left="0" w:right="0" w:firstLine="360"/>
        <w:jc w:val="both"/>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center"/>
      </w:pPr>
      <w:r>
        <w:rPr>
          <w:b/>
        </w:rPr>
        <w:t xml:space="preserve">PART IV</w:t>
      </w:r>
    </w:p>
    <w:p>
      <w:pPr>
        <w:ind w:left="0" w:right="0" w:firstLine="360"/>
        <w:jc w:val="center"/>
      </w:pPr>
      <w:r>
        <w:rPr>
          <w:b/>
        </w:rPr>
        <w:t xml:space="preserve">Consumption of Marijuana in a Public Place</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ind w:left="0" w:right="0" w:firstLine="360"/>
        <w:jc w:val="both"/>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w:t>
      </w:r>
      <w:r>
        <w:t>((</w:t>
      </w:r>
      <w:r>
        <w:rPr>
          <w:strike/>
        </w:rPr>
        <w:t xml:space="preserve">view of the general</w:t>
      </w:r>
      <w:r>
        <w:t>))</w:t>
      </w:r>
      <w:r>
        <w:rPr/>
        <w:t xml:space="preserve"> </w:t>
      </w:r>
      <w:r>
        <w:rPr>
          <w:u w:val="single"/>
        </w:rPr>
        <w:t xml:space="preserve">a</w:t>
      </w:r>
      <w:r>
        <w:rPr/>
        <w:t xml:space="preserve"> public </w:t>
      </w:r>
      <w:r>
        <w:rPr>
          <w:u w:val="single"/>
        </w:rPr>
        <w:t xml:space="preserve">place</w:t>
      </w:r>
      <w:r>
        <w:rPr/>
        <w:t xml:space="preserve">.</w:t>
      </w:r>
    </w:p>
    <w:p>
      <w:pPr>
        <w:ind w:left="0" w:right="0" w:firstLine="360"/>
        <w:jc w:val="both"/>
      </w:pPr>
      <w:r>
        <w:rPr>
          <w:u w:val="single"/>
        </w:rPr>
        <w:t xml:space="preserve">(2) For the purposes of this section, "public place" has the same meaning as defined in RCW 66.04.010, but the exclusions in RCW 66.04.011 do not apply.</w:t>
      </w:r>
    </w:p>
    <w:p>
      <w:pPr>
        <w:ind w:left="0" w:right="0" w:firstLine="360"/>
        <w:jc w:val="both"/>
      </w:pPr>
      <w:r>
        <w:rPr>
          <w:u w:val="single"/>
        </w:rPr>
        <w:t xml:space="preserve">(3)</w:t>
      </w:r>
      <w:r>
        <w:rPr/>
        <w:t xml:space="preserve"> A person who violates this section is guilty of a class 3 civil infraction under chapter 7.80 RCW.</w:t>
      </w:r>
    </w:p>
    <w:p>
      <w:pPr>
        <w:ind w:left="0" w:right="0" w:firstLine="360"/>
        <w:jc w:val="center"/>
      </w:pPr>
      <w:r>
        <w:rPr>
          <w:b/>
        </w:rPr>
        <w:t xml:space="preserve">PART V</w:t>
      </w:r>
    </w:p>
    <w:p>
      <w:pPr>
        <w:ind w:left="0" w:right="0" w:firstLine="360"/>
        <w:jc w:val="center"/>
      </w:pPr>
      <w:r>
        <w:rPr>
          <w:b/>
        </w:rPr>
        <w:t xml:space="preserve">Transportation of Marijuana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within the state.</w:t>
      </w:r>
    </w:p>
    <w:p>
      <w:pPr>
        <w:ind w:left="0" w:right="0" w:firstLine="360"/>
        <w:jc w:val="both"/>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ind w:left="0" w:right="0" w:firstLine="360"/>
        <w:jc w:val="both"/>
      </w:pPr>
      <w:r>
        <w:rPr/>
        <w:t xml:space="preserve">(a) Pursuant to section 502 of this act, the state liquor and cannabis board explicitly authorizes the carrying or use of firearms by such employee while engaged in the transportation or delivery services;</w:t>
      </w:r>
    </w:p>
    <w:p>
      <w:pPr>
        <w:ind w:left="0" w:right="0" w:firstLine="360"/>
        <w:jc w:val="both"/>
      </w:pPr>
      <w:r>
        <w:rPr/>
        <w:t xml:space="preserve">(b) The employee has an armed private security guard license issued pursuant to RCW 18.170.040; and</w:t>
      </w:r>
    </w:p>
    <w:p>
      <w:pPr>
        <w:ind w:left="0" w:right="0" w:firstLine="360"/>
        <w:jc w:val="both"/>
      </w:pPr>
      <w:r>
        <w:rPr/>
        <w:t xml:space="preserve">(c) The employee is in full compliance with the regulations established by the state liquor and cannabis board under section 502 of this act.</w:t>
      </w:r>
    </w:p>
    <w:p>
      <w:pPr>
        <w:ind w:left="0" w:right="0" w:firstLine="360"/>
        <w:jc w:val="both"/>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ind w:left="0" w:right="0" w:firstLine="360"/>
        <w:jc w:val="both"/>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ind w:left="0" w:right="0" w:firstLine="360"/>
        <w:jc w:val="both"/>
      </w:pPr>
      <w:r>
        <w:rPr/>
        <w:t xml:space="preserve">(2) The rules for licensing must:</w:t>
      </w:r>
    </w:p>
    <w:p>
      <w:pPr>
        <w:ind w:left="0" w:right="0" w:firstLine="360"/>
        <w:jc w:val="both"/>
      </w:pPr>
      <w:r>
        <w:rPr/>
        <w:t xml:space="preserve">(a) Establish criteria for considering the approval or denial of a common carrier's original application or renewal application;</w:t>
      </w:r>
    </w:p>
    <w:p>
      <w:pPr>
        <w:ind w:left="0" w:right="0" w:firstLine="360"/>
        <w:jc w:val="both"/>
      </w:pPr>
      <w:r>
        <w:rPr/>
        <w:t xml:space="preserve">(b) Provide minimum qualifications for any employee authorized to drive or operate the transportation or delivery vehicle, including a minimum age of at least twenty-one years;</w:t>
      </w:r>
    </w:p>
    <w:p>
      <w:pPr>
        <w:ind w:left="0" w:right="0" w:firstLine="360"/>
        <w:jc w:val="both"/>
      </w:pPr>
      <w:r>
        <w:rPr/>
        <w:t xml:space="preserve">(c) Address the safety of the employees transporting or delivering the products, including issues relating to the carrying of firearms by such employees;</w:t>
      </w:r>
    </w:p>
    <w:p>
      <w:pPr>
        <w:ind w:left="0" w:right="0" w:firstLine="360"/>
        <w:jc w:val="both"/>
      </w:pPr>
      <w:r>
        <w:rPr/>
        <w:t xml:space="preserve">(d) Address the security of the products being transported, including a system of electronically tracking all products at both the point of pickup and the point of delivery; and</w:t>
      </w:r>
    </w:p>
    <w:p>
      <w:pPr>
        <w:ind w:left="0" w:right="0" w:firstLine="360"/>
        <w:jc w:val="both"/>
      </w:pPr>
      <w:r>
        <w:rPr/>
        <w:t xml:space="preserve">(e) Set reasonable fees for the application and licensing process.</w:t>
      </w:r>
    </w:p>
    <w:p>
      <w:pPr>
        <w:ind w:left="0" w:right="0" w:firstLine="360"/>
        <w:jc w:val="both"/>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ind w:left="0" w:right="0" w:firstLine="360"/>
        <w:jc w:val="both"/>
      </w:pPr>
      <w:r>
        <w:rPr/>
        <w:t xml:space="preserve">The requirements of this chapter do not apply to:</w:t>
      </w:r>
    </w:p>
    <w:p>
      <w:pPr>
        <w:ind w:left="0" w:right="0" w:firstLine="360"/>
        <w:jc w:val="both"/>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ind w:left="0" w:right="0" w:firstLine="360"/>
        <w:jc w:val="both"/>
      </w:pPr>
      <w:r>
        <w:rPr/>
        <w:t xml:space="preserve">(2) A sworn peace officer while engaged in the performance of the officer's official duties;</w:t>
      </w:r>
    </w:p>
    <w:p>
      <w:pPr>
        <w:ind w:left="0" w:right="0" w:firstLine="360"/>
        <w:jc w:val="both"/>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ind w:left="0" w:right="0" w:firstLine="360"/>
        <w:jc w:val="both"/>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ind w:left="0" w:right="0" w:firstLine="360"/>
        <w:jc w:val="both"/>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ind w:left="0" w:right="0" w:firstLine="360"/>
        <w:jc w:val="both"/>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ind w:left="0" w:right="0" w:firstLine="360"/>
        <w:jc w:val="both"/>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ind w:left="0" w:right="0" w:firstLine="360"/>
        <w:jc w:val="both"/>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ind w:left="0" w:right="0" w:firstLine="360"/>
        <w:jc w:val="both"/>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ind w:left="0" w:right="0" w:firstLine="360"/>
        <w:jc w:val="center"/>
      </w:pPr>
      <w:r>
        <w:rPr>
          <w:b/>
        </w:rPr>
        <w:t xml:space="preserve">PART VI</w:t>
      </w:r>
    </w:p>
    <w:p>
      <w:pPr>
        <w:ind w:left="0" w:right="0" w:firstLine="360"/>
        <w:jc w:val="center"/>
      </w:pPr>
      <w:r>
        <w:rPr>
          <w:b/>
        </w:rPr>
        <w:t xml:space="preserve">Funding for Marijuana Health Awareness Program</w:t>
      </w:r>
    </w:p>
    <w:p>
      <w:pPr>
        <w:ind w:left="0" w:right="0" w:firstLine="360"/>
        <w:jc w:val="both"/>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ind w:left="0" w:right="0" w:firstLine="360"/>
        <w:jc w:val="both"/>
      </w:pPr>
      <w:r>
        <w:rPr/>
        <w:t xml:space="preserve">The board, subject to the provisions of this title and the rules, must:</w:t>
      </w:r>
    </w:p>
    <w:p>
      <w:pPr>
        <w:ind w:left="0" w:right="0" w:firstLine="360"/>
        <w:jc w:val="both"/>
      </w:pPr>
      <w:r>
        <w:rPr/>
        <w:t xml:space="preserve">(1) Determine the nature, form and capacity of all packages to be used for containing liquor kept for sale under this title;</w:t>
      </w:r>
    </w:p>
    <w:p>
      <w:pPr>
        <w:ind w:left="0" w:right="0" w:firstLine="360"/>
        <w:jc w:val="both"/>
      </w:pPr>
      <w:r>
        <w:rPr/>
        <w:t xml:space="preserve">(2) Execute or cause to be executed, all contracts, papers, and documents in the name of the board, under such regulations as the board may fix;</w:t>
      </w:r>
    </w:p>
    <w:p>
      <w:pPr>
        <w:ind w:left="0" w:right="0" w:firstLine="360"/>
        <w:jc w:val="both"/>
      </w:pPr>
      <w:r>
        <w:rPr/>
        <w:t xml:space="preserve">(3) Pay all customs, duties, excises, charges and obligations whatsoever relating to the business of the board;</w:t>
      </w:r>
    </w:p>
    <w:p>
      <w:pPr>
        <w:ind w:left="0" w:right="0" w:firstLine="360"/>
        <w:jc w:val="both"/>
      </w:pPr>
      <w:r>
        <w:rPr/>
        <w:t xml:space="preserve">(4) Require bonds from all employees in the discretion of the board, and to determine the amount of fidelity bond of each such employee;</w:t>
      </w:r>
    </w:p>
    <w:p>
      <w:pPr>
        <w:ind w:left="0" w:right="0" w:firstLine="360"/>
        <w:jc w:val="both"/>
      </w:pPr>
      <w:r>
        <w:rPr/>
        <w:t xml:space="preserve">(5) Perform services for the state lottery commission to such extent, and for such compensation, as may be mutually agreed upon between the board and the commission;</w:t>
      </w:r>
    </w:p>
    <w:p>
      <w:pPr>
        <w:ind w:left="0" w:right="0" w:firstLine="360"/>
        <w:jc w:val="both"/>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ind w:left="0" w:right="0" w:firstLine="360"/>
        <w:jc w:val="both"/>
      </w:pPr>
      <w:r>
        <w:rPr/>
        <w:t xml:space="preserve">(7) Monitor and regulate the practices of licensees as necessary in order to prevent the theft and illegal trafficking of liquor pursuant to RCW 66.28.350;</w:t>
      </w:r>
    </w:p>
    <w:p>
      <w:pPr>
        <w:ind w:left="0" w:right="0" w:firstLine="360"/>
        <w:jc w:val="both"/>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ind w:left="0" w:right="0" w:firstLine="360"/>
        <w:jc w:val="center"/>
      </w:pPr>
      <w:r>
        <w:rPr>
          <w:b/>
        </w:rPr>
        <w:t xml:space="preserve">PART VII</w:t>
      </w:r>
    </w:p>
    <w:p>
      <w:pPr>
        <w:ind w:left="0" w:right="0" w:firstLine="360"/>
        <w:jc w:val="center"/>
      </w:pPr>
      <w:r>
        <w:rPr>
          <w:b/>
        </w:rPr>
        <w:t xml:space="preserve">Cannabis Health and Beauty Aid Exemption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Cannabis health and beauty aids are not subject to the regulations and penalties of this chapter that apply to marijuana, marijuana concentrates, or marijuana-infused products.</w:t>
      </w:r>
    </w:p>
    <w:p>
      <w:pPr>
        <w:ind w:left="0" w:right="0" w:firstLine="360"/>
        <w:jc w:val="both"/>
      </w:pPr>
      <w:r>
        <w:rPr/>
        <w:t xml:space="preserve">(2) For purposes of this section, "cannabis health and beauty aid" means a product containing parts of the cannabis plant and which:</w:t>
      </w:r>
    </w:p>
    <w:p>
      <w:pPr>
        <w:ind w:left="0" w:right="0" w:firstLine="360"/>
        <w:jc w:val="both"/>
      </w:pPr>
      <w:r>
        <w:rPr/>
        <w:t xml:space="preserve">(a) Is intended for use only as a topical application to provide therapeutic benefit or to enhance appearance;</w:t>
      </w:r>
    </w:p>
    <w:p>
      <w:pPr>
        <w:ind w:left="0" w:right="0" w:firstLine="360"/>
        <w:jc w:val="both"/>
      </w:pPr>
      <w:r>
        <w:rPr/>
        <w:t xml:space="preserve">(b) Contains a THC concentration of not more than 0.3 percent;</w:t>
      </w:r>
    </w:p>
    <w:p>
      <w:pPr>
        <w:ind w:left="0" w:right="0" w:firstLine="360"/>
        <w:jc w:val="both"/>
      </w:pPr>
      <w:r>
        <w:rPr/>
        <w:t xml:space="preserve">(c) Does not cross the blood-brain barrier; and</w:t>
      </w:r>
    </w:p>
    <w:p>
      <w:pPr>
        <w:ind w:left="0" w:right="0" w:firstLine="360"/>
        <w:jc w:val="both"/>
      </w:pPr>
      <w:r>
        <w:rPr/>
        <w:t xml:space="preserve">(d) Is not intended for consumption by humans or animals.</w:t>
      </w:r>
    </w:p>
    <w:p>
      <w:pPr>
        <w:ind w:left="0" w:right="0" w:firstLine="360"/>
        <w:jc w:val="center"/>
      </w:pPr>
      <w:r>
        <w:rPr>
          <w:b/>
        </w:rPr>
        <w:t xml:space="preserve">PART VIII</w:t>
      </w:r>
    </w:p>
    <w:p>
      <w:pPr>
        <w:ind w:left="0" w:right="0" w:firstLine="360"/>
        <w:jc w:val="center"/>
      </w:pPr>
      <w:r>
        <w:rPr>
          <w:b/>
        </w:rPr>
        <w:t xml:space="preserve">Signage and Public Notice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ind w:left="0" w:right="0" w:firstLine="360"/>
        <w:jc w:val="both"/>
      </w:pPr>
      <w:r>
        <w:rPr/>
        <w:t xml:space="preserve">(a) Contain text with content sufficient to notify the public of the nature of the pending license application, the date of the application, the name of the applicant, and contact information for the state liquor and cannabis board;</w:t>
      </w:r>
    </w:p>
    <w:p>
      <w:pPr>
        <w:ind w:left="0" w:right="0" w:firstLine="360"/>
        <w:jc w:val="both"/>
      </w:pPr>
      <w:r>
        <w:rPr/>
        <w:t xml:space="preserve">(b) Be conspicuously displayed on, or immediately adjacent to, the premises subject to the application and in the location that is most likely to be seen by the public;</w:t>
      </w:r>
    </w:p>
    <w:p>
      <w:pPr>
        <w:ind w:left="0" w:right="0" w:firstLine="360"/>
        <w:jc w:val="both"/>
      </w:pPr>
      <w:r>
        <w:rPr/>
        <w:t xml:space="preserve">(c) Be of a size sufficient to ensure that it will be readily seen by the public; and</w:t>
      </w:r>
    </w:p>
    <w:p>
      <w:pPr>
        <w:ind w:left="0" w:right="0" w:firstLine="360"/>
        <w:jc w:val="both"/>
      </w:pPr>
      <w:r>
        <w:rPr/>
        <w:t xml:space="preserve">(d) Be posted within seven business days of the submission of the application to the state liquor and cannabis board.</w:t>
      </w:r>
    </w:p>
    <w:p>
      <w:pPr>
        <w:ind w:left="0" w:right="0" w:firstLine="360"/>
        <w:jc w:val="both"/>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ind w:left="0" w:right="0" w:firstLine="360"/>
        <w:jc w:val="center"/>
      </w:pPr>
      <w:r>
        <w:rPr>
          <w:b/>
        </w:rPr>
        <w:t xml:space="preserve">PART IX</w:t>
      </w:r>
    </w:p>
    <w:p>
      <w:pPr>
        <w:ind w:left="0" w:right="0" w:firstLine="360"/>
        <w:jc w:val="center"/>
      </w:pPr>
      <w:r>
        <w:rPr>
          <w:b/>
        </w:rPr>
        <w:t xml:space="preserve">Marijuana-Infused Products and Concentrates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ind w:left="0" w:right="0" w:firstLine="360"/>
        <w:jc w:val="both"/>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useable marijuana, </w:t>
      </w:r>
      <w:r>
        <w:rPr>
          <w:u w:val="single"/>
        </w:rPr>
        <w:t xml:space="preserve">marijuana concentrates,</w:t>
      </w:r>
      <w:r>
        <w:rPr/>
        <w:t xml:space="preserve">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Cannabis and having a THC concentration greater than </w:t>
      </w:r>
      <w:r>
        <w:t>((</w:t>
      </w:r>
      <w:r>
        <w:rPr>
          <w:strike/>
        </w:rPr>
        <w:t xml:space="preserve">sixty</w:t>
      </w:r>
      <w:r>
        <w:t>))</w:t>
      </w:r>
      <w:r>
        <w:rPr/>
        <w:t xml:space="preserve"> </w:t>
      </w:r>
      <w:r>
        <w:rPr>
          <w:u w:val="single"/>
        </w:rPr>
        <w:t xml:space="preserve">ten</w:t>
      </w:r>
      <w:r>
        <w:rPr/>
        <w:t xml:space="preserve"> percent.</w:t>
      </w:r>
    </w:p>
    <w:p>
      <w:pPr>
        <w:ind w:left="0" w:right="0" w:firstLine="360"/>
        <w:jc w:val="both"/>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useable marijuana</w:t>
      </w:r>
      <w:r>
        <w:rPr>
          <w:u w:val="single"/>
        </w:rPr>
        <w:t xml:space="preserve">, marijuana concentrates,</w:t>
      </w:r>
      <w:r>
        <w:rPr/>
        <w:t xml:space="preserve"> and marijuana-infused products, package and label useable marijuana</w:t>
      </w:r>
      <w:r>
        <w:rPr>
          <w:u w:val="single"/>
        </w:rPr>
        <w:t xml:space="preserve">, marijuana concentrates,</w:t>
      </w:r>
      <w:r>
        <w:rPr/>
        <w:t xml:space="preserve"> and marijuana-infused products for sale in retail outlets, and sell useable marijuana</w:t>
      </w:r>
      <w:r>
        <w:rPr>
          <w:u w:val="single"/>
        </w:rPr>
        <w:t xml:space="preserve">, marijuana concentrates,</w:t>
      </w:r>
      <w:r>
        <w:rPr/>
        <w:t xml:space="preserve"> and marijuana-infused products at wholesale to marijuana retailers.</w:t>
      </w:r>
    </w:p>
    <w:p>
      <w:pPr>
        <w:ind w:left="0" w:right="0" w:firstLine="360"/>
        <w:jc w:val="both"/>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ind w:left="0" w:right="0" w:firstLine="360"/>
        <w:jc w:val="both"/>
      </w:pPr>
      <w:r>
        <w:rPr/>
        <w:t xml:space="preserve">(x) </w:t>
      </w:r>
      <w:r>
        <w:rPr>
          <w:u w:val="single"/>
        </w:rPr>
        <w:t xml:space="preserve">"Marijuana products" means useable marijuana, marijuana concentrates, and marijuana-infused products as defined in this section.</w:t>
      </w:r>
    </w:p>
    <w:p>
      <w:pPr>
        <w:ind w:left="0" w:right="0" w:firstLine="360"/>
        <w:jc w:val="both"/>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ind w:left="0" w:right="0" w:firstLine="360"/>
        <w:jc w:val="both"/>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ind w:left="0" w:right="0" w:firstLine="360"/>
        <w:jc w:val="both"/>
      </w:pPr>
      <w:r>
        <w:rPr>
          <w:u w:val="single"/>
        </w:rPr>
        <w:t xml:space="preserve">(aa)</w:t>
      </w:r>
      <w:r>
        <w:rPr/>
        <w:t xml:space="preserve">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useable marijuana</w:t>
      </w:r>
      <w:r>
        <w:rPr>
          <w:u w:val="single"/>
        </w:rPr>
        <w:t xml:space="preserve">, marijuana concentrates,</w:t>
      </w:r>
      <w:r>
        <w:rPr/>
        <w:t xml:space="preserve"> and marijuana-infused products in a retail outlet.</w:t>
      </w:r>
    </w:p>
    <w:p>
      <w:pPr>
        <w:ind w:left="0" w:right="0" w:firstLine="360"/>
        <w:jc w:val="both"/>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ind w:left="0" w:right="0" w:firstLine="360"/>
        <w:jc w:val="both"/>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ind w:left="0" w:right="0" w:firstLine="360"/>
        <w:jc w:val="both"/>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ind w:left="0" w:right="0" w:firstLine="360"/>
        <w:jc w:val="both"/>
      </w:pPr>
      <w:r>
        <w:t>((</w:t>
      </w:r>
      <w:r>
        <w:rPr>
          <w:strike/>
        </w:rPr>
        <w:t xml:space="preserve">(ee)</w:t>
      </w:r>
      <w:r>
        <w:t>))</w:t>
      </w:r>
      <w:r>
        <w:rPr/>
        <w:t xml:space="preserve"> </w:t>
      </w:r>
      <w:r>
        <w:rPr>
          <w:u w:val="single"/>
        </w:rPr>
        <w:t xml:space="preserve">(gg)</w:t>
      </w:r>
      <w:r>
        <w:rPr/>
        <w:t xml:space="preserv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ind w:left="0" w:right="0" w:firstLine="360"/>
        <w:jc w:val="both"/>
      </w:pPr>
      <w:r>
        <w:t>((</w:t>
      </w:r>
      <w:r>
        <w:rPr>
          <w:strike/>
        </w:rPr>
        <w:t xml:space="preserve">(hh)</w:t>
      </w:r>
      <w:r>
        <w:t>))</w:t>
      </w:r>
      <w:r>
        <w:rPr/>
        <w:t xml:space="preserve"> </w:t>
      </w:r>
      <w:r>
        <w:rPr>
          <w:u w:val="single"/>
        </w:rPr>
        <w:t xml:space="preserve">(jj)</w:t>
      </w:r>
      <w:r>
        <w:rPr/>
        <w:t xml:space="preserve">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useable marijuana</w:t>
      </w:r>
      <w:r>
        <w:rPr>
          <w:u w:val="single"/>
        </w:rPr>
        <w:t xml:space="preserve">, marijuana concentrates,</w:t>
      </w:r>
      <w:r>
        <w:rPr/>
        <w:t xml:space="preserve"> and marijuana-infused products.</w:t>
      </w:r>
    </w:p>
    <w:p>
      <w:pPr>
        <w:ind w:left="0" w:right="0" w:firstLine="360"/>
        <w:jc w:val="both"/>
      </w:pPr>
      <w:r>
        <w:t>((</w:t>
      </w:r>
      <w:r>
        <w:rPr>
          <w:strike/>
        </w:rPr>
        <w:t xml:space="preserve">(ii)</w:t>
      </w:r>
      <w:r>
        <w:t>))</w:t>
      </w:r>
      <w:r>
        <w:rPr/>
        <w:t xml:space="preserve"> </w:t>
      </w:r>
      <w:r>
        <w:rPr>
          <w:u w:val="single"/>
        </w:rPr>
        <w:t xml:space="preserve">(kk)</w:t>
      </w:r>
      <w:r>
        <w:rPr/>
        <w:t xml:space="preserve"> "Secretary" means the secretary of health or the secretary's designee.</w:t>
      </w:r>
    </w:p>
    <w:p>
      <w:pPr>
        <w:ind w:left="0" w:right="0" w:firstLine="360"/>
        <w:jc w:val="both"/>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ind w:left="0" w:right="0" w:firstLine="360"/>
        <w:jc w:val="center"/>
      </w:pPr>
      <w:r>
        <w:rPr>
          <w:b/>
        </w:rPr>
        <w:t xml:space="preserve">PART X</w:t>
      </w:r>
    </w:p>
    <w:p>
      <w:pPr>
        <w:ind w:left="0" w:right="0" w:firstLine="360"/>
        <w:jc w:val="center"/>
      </w:pPr>
      <w:r>
        <w:rPr>
          <w:b/>
        </w:rPr>
        <w:t xml:space="preserve">Dedicated Marijuana Account</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ind w:left="0" w:right="0" w:firstLine="360"/>
        <w:jc w:val="both"/>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ind w:left="0" w:right="0" w:firstLine="360"/>
        <w:jc w:val="both"/>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ind w:left="0" w:right="0" w:firstLine="360"/>
        <w:jc w:val="both"/>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ind w:left="0" w:right="0" w:firstLine="360"/>
        <w:jc w:val="center"/>
      </w:pPr>
      <w:r>
        <w:rPr>
          <w:b/>
        </w:rPr>
        <w:t xml:space="preserve">PART XI</w:t>
      </w:r>
    </w:p>
    <w:p>
      <w:pPr>
        <w:ind w:left="0" w:right="0" w:firstLine="360"/>
        <w:jc w:val="center"/>
      </w:pPr>
      <w:r>
        <w:rPr>
          <w:b/>
        </w:rPr>
        <w:t xml:space="preserve">Synthetic Cannabinoids and Bath Salts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ind w:left="0" w:right="0" w:firstLine="360"/>
        <w:jc w:val="both"/>
      </w:pPr>
      <w:r>
        <w:rPr/>
        <w:t xml:space="preserve">(2) "Synthetic cannabinoid" includes any chemical compound identified in RCW 69.50.204(c)(30) or by the pharmacy quality assurance commission under RCW 69.50.201.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ind w:left="0" w:right="0" w:firstLine="360"/>
        <w:jc w:val="both"/>
      </w:pPr>
      <w:r>
        <w:rPr/>
        <w:t xml:space="preserve">Unless specifically excepted by state or federal law or regulation or more specifically included in another schedule, the following controlled substances are listed in Schedule I:</w:t>
      </w:r>
    </w:p>
    <w:p>
      <w:pPr>
        <w:ind w:left="0" w:right="0" w:firstLine="360"/>
        <w:jc w:val="both"/>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ind w:left="0" w:right="0" w:firstLine="360"/>
        <w:jc w:val="both"/>
      </w:pPr>
      <w:r>
        <w:rPr/>
        <w:t xml:space="preserve">(1) Acetyl-alpha-methylfentanyl (N-[1-(1-methyl-2-phenethyl)-4-piperidinyl]-N-phenylacetamide);</w:t>
      </w:r>
    </w:p>
    <w:p>
      <w:pPr>
        <w:ind w:left="0" w:right="0" w:firstLine="360"/>
        <w:jc w:val="both"/>
      </w:pPr>
      <w:r>
        <w:rPr/>
        <w:t xml:space="preserve">(2) Acetylmethadol;</w:t>
      </w:r>
    </w:p>
    <w:p>
      <w:pPr>
        <w:ind w:left="0" w:right="0" w:firstLine="360"/>
        <w:jc w:val="both"/>
      </w:pPr>
      <w:r>
        <w:rPr/>
        <w:t xml:space="preserve">(3) Allylprodine;</w:t>
      </w:r>
    </w:p>
    <w:p>
      <w:pPr>
        <w:ind w:left="0" w:right="0" w:firstLine="360"/>
        <w:jc w:val="both"/>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ind w:left="0" w:right="0" w:firstLine="360"/>
        <w:jc w:val="both"/>
      </w:pPr>
      <w:r>
        <w:rPr/>
        <w:t xml:space="preserve">(5) Alphameprodine;</w:t>
      </w:r>
    </w:p>
    <w:p>
      <w:pPr>
        <w:ind w:left="0" w:right="0" w:firstLine="360"/>
        <w:jc w:val="both"/>
      </w:pPr>
      <w:r>
        <w:rPr/>
        <w:t xml:space="preserve">(6) Alphamethadol;</w:t>
      </w:r>
    </w:p>
    <w:p>
      <w:pPr>
        <w:ind w:left="0" w:right="0" w:firstLine="360"/>
        <w:jc w:val="both"/>
      </w:pPr>
      <w:r>
        <w:rPr/>
        <w:t xml:space="preserve">(7) Alpha-methylfentanyl (N-[1-(alpha-methyl-beta-phenyl) ethyl-4</w:t>
      </w:r>
      <w:r>
        <w:rPr/>
        <w:noBreakHyphen/>
      </w:r>
      <w:r>
        <w:rPr/>
        <w:t xml:space="preserve">piperidyl] propionanilide); (1-(1-methyl-2-phenylethyl)-4-(N-propanilido) piperidine);</w:t>
      </w:r>
    </w:p>
    <w:p>
      <w:pPr>
        <w:ind w:left="0" w:right="0" w:firstLine="360"/>
        <w:jc w:val="both"/>
      </w:pPr>
      <w:r>
        <w:rPr/>
        <w:t xml:space="preserve">(8) Alpha-methylthiofentanyl (N-[1-methyl-2-(2-thienyl)ethyl-4-piperidinyl]-N-phenylpropanamide);</w:t>
      </w:r>
    </w:p>
    <w:p>
      <w:pPr>
        <w:ind w:left="0" w:right="0" w:firstLine="360"/>
        <w:jc w:val="both"/>
      </w:pPr>
      <w:r>
        <w:rPr/>
        <w:t xml:space="preserve">(9) Benzethidine;</w:t>
      </w:r>
    </w:p>
    <w:p>
      <w:pPr>
        <w:ind w:left="0" w:right="0" w:firstLine="360"/>
        <w:jc w:val="both"/>
      </w:pPr>
      <w:r>
        <w:rPr/>
        <w:t xml:space="preserve">(10) Betacetylmethadol;</w:t>
      </w:r>
    </w:p>
    <w:p>
      <w:pPr>
        <w:ind w:left="0" w:right="0" w:firstLine="360"/>
        <w:jc w:val="both"/>
      </w:pPr>
      <w:r>
        <w:rPr/>
        <w:t xml:space="preserve">(11) Beta-hydroxyfentanyl (N-[1-(2-hydroxy-2-phenethyl)</w:t>
      </w:r>
      <w:r>
        <w:rPr/>
        <w:noBreakHyphen/>
      </w:r>
      <w:r>
        <w:rPr/>
        <w:t xml:space="preserve">4-piperidinyl]-N-phenylpropanamide);</w:t>
      </w:r>
    </w:p>
    <w:p>
      <w:pPr>
        <w:ind w:left="0" w:right="0" w:firstLine="360"/>
        <w:jc w:val="both"/>
      </w:pPr>
      <w:r>
        <w:rPr/>
        <w:t xml:space="preserve">(12) Beta-hydroxy-3-methylfentanyl, some trade or other names: N-[1-(2-hydrox-2-phenethyl)-3-methyl-4-piperidinyl]-N-phenylpropanamide;</w:t>
      </w:r>
    </w:p>
    <w:p>
      <w:pPr>
        <w:ind w:left="0" w:right="0" w:firstLine="360"/>
        <w:jc w:val="both"/>
      </w:pPr>
      <w:r>
        <w:rPr/>
        <w:t xml:space="preserve">(13) Betameprodine;</w:t>
      </w:r>
    </w:p>
    <w:p>
      <w:pPr>
        <w:ind w:left="0" w:right="0" w:firstLine="360"/>
        <w:jc w:val="both"/>
      </w:pPr>
      <w:r>
        <w:rPr/>
        <w:t xml:space="preserve">(14) Betamethadol;</w:t>
      </w:r>
    </w:p>
    <w:p>
      <w:pPr>
        <w:ind w:left="0" w:right="0" w:firstLine="360"/>
        <w:jc w:val="both"/>
      </w:pPr>
      <w:r>
        <w:rPr/>
        <w:t xml:space="preserve">(15) Betaprodine;</w:t>
      </w:r>
    </w:p>
    <w:p>
      <w:pPr>
        <w:ind w:left="0" w:right="0" w:firstLine="360"/>
        <w:jc w:val="both"/>
      </w:pPr>
      <w:r>
        <w:rPr/>
        <w:t xml:space="preserve">(16) Clonitazene;</w:t>
      </w:r>
    </w:p>
    <w:p>
      <w:pPr>
        <w:ind w:left="0" w:right="0" w:firstLine="360"/>
        <w:jc w:val="both"/>
      </w:pPr>
      <w:r>
        <w:rPr/>
        <w:t xml:space="preserve">(17) Dextromoramide;</w:t>
      </w:r>
    </w:p>
    <w:p>
      <w:pPr>
        <w:ind w:left="0" w:right="0" w:firstLine="360"/>
        <w:jc w:val="both"/>
      </w:pPr>
      <w:r>
        <w:rPr/>
        <w:t xml:space="preserve">(18) Diampromide;</w:t>
      </w:r>
    </w:p>
    <w:p>
      <w:pPr>
        <w:ind w:left="0" w:right="0" w:firstLine="360"/>
        <w:jc w:val="both"/>
      </w:pPr>
      <w:r>
        <w:rPr/>
        <w:t xml:space="preserve">(19) Diethylthiambutene;</w:t>
      </w:r>
    </w:p>
    <w:p>
      <w:pPr>
        <w:ind w:left="0" w:right="0" w:firstLine="360"/>
        <w:jc w:val="both"/>
      </w:pPr>
      <w:r>
        <w:rPr/>
        <w:t xml:space="preserve">(20) Difenoxin;</w:t>
      </w:r>
    </w:p>
    <w:p>
      <w:pPr>
        <w:ind w:left="0" w:right="0" w:firstLine="360"/>
        <w:jc w:val="both"/>
      </w:pPr>
      <w:r>
        <w:rPr/>
        <w:t xml:space="preserve">(21) Dimenoxadol;</w:t>
      </w:r>
    </w:p>
    <w:p>
      <w:pPr>
        <w:ind w:left="0" w:right="0" w:firstLine="360"/>
        <w:jc w:val="both"/>
      </w:pPr>
      <w:r>
        <w:rPr/>
        <w:t xml:space="preserve">(22) Dimepheptanol;</w:t>
      </w:r>
    </w:p>
    <w:p>
      <w:pPr>
        <w:ind w:left="0" w:right="0" w:firstLine="360"/>
        <w:jc w:val="both"/>
      </w:pPr>
      <w:r>
        <w:rPr/>
        <w:t xml:space="preserve">(23) Dimethylthiambutene;</w:t>
      </w:r>
    </w:p>
    <w:p>
      <w:pPr>
        <w:ind w:left="0" w:right="0" w:firstLine="360"/>
        <w:jc w:val="both"/>
      </w:pPr>
      <w:r>
        <w:rPr/>
        <w:t xml:space="preserve">(24) Dioxaphetyl butyrate;</w:t>
      </w:r>
    </w:p>
    <w:p>
      <w:pPr>
        <w:ind w:left="0" w:right="0" w:firstLine="360"/>
        <w:jc w:val="both"/>
      </w:pPr>
      <w:r>
        <w:rPr/>
        <w:t xml:space="preserve">(25) Dipipanone;</w:t>
      </w:r>
    </w:p>
    <w:p>
      <w:pPr>
        <w:ind w:left="0" w:right="0" w:firstLine="360"/>
        <w:jc w:val="both"/>
      </w:pPr>
      <w:r>
        <w:rPr/>
        <w:t xml:space="preserve">(26) Ethylmethylthiambutene;</w:t>
      </w:r>
    </w:p>
    <w:p>
      <w:pPr>
        <w:ind w:left="0" w:right="0" w:firstLine="360"/>
        <w:jc w:val="both"/>
      </w:pPr>
      <w:r>
        <w:rPr/>
        <w:t xml:space="preserve">(27) Etonitazene;</w:t>
      </w:r>
    </w:p>
    <w:p>
      <w:pPr>
        <w:ind w:left="0" w:right="0" w:firstLine="360"/>
        <w:jc w:val="both"/>
      </w:pPr>
      <w:r>
        <w:rPr/>
        <w:t xml:space="preserve">(28) Etoxeridine;</w:t>
      </w:r>
    </w:p>
    <w:p>
      <w:pPr>
        <w:ind w:left="0" w:right="0" w:firstLine="360"/>
        <w:jc w:val="both"/>
      </w:pPr>
      <w:r>
        <w:rPr/>
        <w:t xml:space="preserve">(29) Furethidine;</w:t>
      </w:r>
    </w:p>
    <w:p>
      <w:pPr>
        <w:ind w:left="0" w:right="0" w:firstLine="360"/>
        <w:jc w:val="both"/>
      </w:pPr>
      <w:r>
        <w:rPr/>
        <w:t xml:space="preserve">(30) Hydroxypethidine;</w:t>
      </w:r>
    </w:p>
    <w:p>
      <w:pPr>
        <w:ind w:left="0" w:right="0" w:firstLine="360"/>
        <w:jc w:val="both"/>
      </w:pPr>
      <w:r>
        <w:rPr/>
        <w:t xml:space="preserve">(31) Ketobemidone;</w:t>
      </w:r>
    </w:p>
    <w:p>
      <w:pPr>
        <w:ind w:left="0" w:right="0" w:firstLine="360"/>
        <w:jc w:val="both"/>
      </w:pPr>
      <w:r>
        <w:rPr/>
        <w:t xml:space="preserve">(32) Levomoramide;</w:t>
      </w:r>
    </w:p>
    <w:p>
      <w:pPr>
        <w:ind w:left="0" w:right="0" w:firstLine="360"/>
        <w:jc w:val="both"/>
      </w:pPr>
      <w:r>
        <w:rPr/>
        <w:t xml:space="preserve">(33) Levophenacylmorphan;</w:t>
      </w:r>
    </w:p>
    <w:p>
      <w:pPr>
        <w:ind w:left="0" w:right="0" w:firstLine="360"/>
        <w:jc w:val="both"/>
      </w:pPr>
      <w:r>
        <w:rPr/>
        <w:t xml:space="preserve">(34) 3-Methylfentanyl (N-[3-methyl-1-(2-phenylethyl)-4-piperidyl]-N-phenylprop anamide);</w:t>
      </w:r>
    </w:p>
    <w:p>
      <w:pPr>
        <w:ind w:left="0" w:right="0" w:firstLine="360"/>
        <w:jc w:val="both"/>
      </w:pPr>
      <w:r>
        <w:rPr/>
        <w:t xml:space="preserve">(35) 3-Methylthiofentanyl (N-[(3-methyl-1-(2-thienyl)ethyl-4-piperidinyl]-N-phenylpropanamide);</w:t>
      </w:r>
    </w:p>
    <w:p>
      <w:pPr>
        <w:ind w:left="0" w:right="0" w:firstLine="360"/>
        <w:jc w:val="both"/>
      </w:pPr>
      <w:r>
        <w:rPr/>
        <w:t xml:space="preserve">(36) Morpheridine;</w:t>
      </w:r>
    </w:p>
    <w:p>
      <w:pPr>
        <w:ind w:left="0" w:right="0" w:firstLine="360"/>
        <w:jc w:val="both"/>
      </w:pPr>
      <w:r>
        <w:rPr/>
        <w:t xml:space="preserve">(37) MPPP (1-methyl-4-phenyl-4-propionoxypiperidine);</w:t>
      </w:r>
    </w:p>
    <w:p>
      <w:pPr>
        <w:ind w:left="0" w:right="0" w:firstLine="360"/>
        <w:jc w:val="both"/>
      </w:pPr>
      <w:r>
        <w:rPr/>
        <w:t xml:space="preserve">(38) Noracymethadol;</w:t>
      </w:r>
    </w:p>
    <w:p>
      <w:pPr>
        <w:ind w:left="0" w:right="0" w:firstLine="360"/>
        <w:jc w:val="both"/>
      </w:pPr>
      <w:r>
        <w:rPr/>
        <w:t xml:space="preserve">(39) Norlevorphanol;</w:t>
      </w:r>
    </w:p>
    <w:p>
      <w:pPr>
        <w:ind w:left="0" w:right="0" w:firstLine="360"/>
        <w:jc w:val="both"/>
      </w:pPr>
      <w:r>
        <w:rPr/>
        <w:t xml:space="preserve">(40) Normethadone;</w:t>
      </w:r>
    </w:p>
    <w:p>
      <w:pPr>
        <w:ind w:left="0" w:right="0" w:firstLine="360"/>
        <w:jc w:val="both"/>
      </w:pPr>
      <w:r>
        <w:rPr/>
        <w:t xml:space="preserve">(41) Norpipanone;</w:t>
      </w:r>
    </w:p>
    <w:p>
      <w:pPr>
        <w:ind w:left="0" w:right="0" w:firstLine="360"/>
        <w:jc w:val="both"/>
      </w:pPr>
      <w:r>
        <w:rPr/>
        <w:t xml:space="preserve">(42) Para-fluorofentanyl (N-(4-fluorophenyl)-N-[1-(2-phenethyl)-4-piperidinyl] propanamide);</w:t>
      </w:r>
    </w:p>
    <w:p>
      <w:pPr>
        <w:ind w:left="0" w:right="0" w:firstLine="360"/>
        <w:jc w:val="both"/>
      </w:pPr>
      <w:r>
        <w:rPr/>
        <w:t xml:space="preserve">(43) PEPAP(1-(-2-phenethyl)-4-phenyl-4-acetoxypiperidine);</w:t>
      </w:r>
    </w:p>
    <w:p>
      <w:pPr>
        <w:ind w:left="0" w:right="0" w:firstLine="360"/>
        <w:jc w:val="both"/>
      </w:pPr>
      <w:r>
        <w:rPr/>
        <w:t xml:space="preserve">(44) Phenadoxone;</w:t>
      </w:r>
    </w:p>
    <w:p>
      <w:pPr>
        <w:ind w:left="0" w:right="0" w:firstLine="360"/>
        <w:jc w:val="both"/>
      </w:pPr>
      <w:r>
        <w:rPr/>
        <w:t xml:space="preserve">(45) Phenampromide;</w:t>
      </w:r>
    </w:p>
    <w:p>
      <w:pPr>
        <w:ind w:left="0" w:right="0" w:firstLine="360"/>
        <w:jc w:val="both"/>
      </w:pPr>
      <w:r>
        <w:rPr/>
        <w:t xml:space="preserve">(46) Phenomorphan;</w:t>
      </w:r>
    </w:p>
    <w:p>
      <w:pPr>
        <w:ind w:left="0" w:right="0" w:firstLine="360"/>
        <w:jc w:val="both"/>
      </w:pPr>
      <w:r>
        <w:rPr/>
        <w:t xml:space="preserve">(47) Phenoperidine;</w:t>
      </w:r>
    </w:p>
    <w:p>
      <w:pPr>
        <w:ind w:left="0" w:right="0" w:firstLine="360"/>
        <w:jc w:val="both"/>
      </w:pPr>
      <w:r>
        <w:rPr/>
        <w:t xml:space="preserve">(48) Piritramide;</w:t>
      </w:r>
    </w:p>
    <w:p>
      <w:pPr>
        <w:ind w:left="0" w:right="0" w:firstLine="360"/>
        <w:jc w:val="both"/>
      </w:pPr>
      <w:r>
        <w:rPr/>
        <w:t xml:space="preserve">(49) Proheptazine;</w:t>
      </w:r>
    </w:p>
    <w:p>
      <w:pPr>
        <w:ind w:left="0" w:right="0" w:firstLine="360"/>
        <w:jc w:val="both"/>
      </w:pPr>
      <w:r>
        <w:rPr/>
        <w:t xml:space="preserve">(50) Properidine;</w:t>
      </w:r>
    </w:p>
    <w:p>
      <w:pPr>
        <w:ind w:left="0" w:right="0" w:firstLine="360"/>
        <w:jc w:val="both"/>
      </w:pPr>
      <w:r>
        <w:rPr/>
        <w:t xml:space="preserve">(51) Propiram;</w:t>
      </w:r>
    </w:p>
    <w:p>
      <w:pPr>
        <w:ind w:left="0" w:right="0" w:firstLine="360"/>
        <w:jc w:val="both"/>
      </w:pPr>
      <w:r>
        <w:rPr/>
        <w:t xml:space="preserve">(52) Racemoramide;</w:t>
      </w:r>
    </w:p>
    <w:p>
      <w:pPr>
        <w:ind w:left="0" w:right="0" w:firstLine="360"/>
        <w:jc w:val="both"/>
      </w:pPr>
      <w:r>
        <w:rPr/>
        <w:t xml:space="preserve">(53) Thiofentanyl (N-phenyl-N-[1-(2-thienyl)ethyl-4-piperidinyl]-propanaminde);</w:t>
      </w:r>
    </w:p>
    <w:p>
      <w:pPr>
        <w:ind w:left="0" w:right="0" w:firstLine="360"/>
        <w:jc w:val="both"/>
      </w:pPr>
      <w:r>
        <w:rPr/>
        <w:t xml:space="preserve">(54) Tilidine;</w:t>
      </w:r>
    </w:p>
    <w:p>
      <w:pPr>
        <w:ind w:left="0" w:right="0" w:firstLine="360"/>
        <w:jc w:val="both"/>
      </w:pPr>
      <w:r>
        <w:rPr/>
        <w:t xml:space="preserve">(55) Trimeperidine.</w:t>
      </w:r>
    </w:p>
    <w:p>
      <w:pPr>
        <w:ind w:left="0" w:right="0" w:firstLine="360"/>
        <w:jc w:val="both"/>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ind w:left="0" w:right="0" w:firstLine="360"/>
        <w:jc w:val="both"/>
      </w:pPr>
      <w:r>
        <w:rPr/>
        <w:t xml:space="preserve">(1) Acetorphine;</w:t>
      </w:r>
    </w:p>
    <w:p>
      <w:pPr>
        <w:ind w:left="0" w:right="0" w:firstLine="360"/>
        <w:jc w:val="both"/>
      </w:pPr>
      <w:r>
        <w:rPr/>
        <w:t xml:space="preserve">(2) Acetyldihydrocodeine;</w:t>
      </w:r>
    </w:p>
    <w:p>
      <w:pPr>
        <w:ind w:left="0" w:right="0" w:firstLine="360"/>
        <w:jc w:val="both"/>
      </w:pPr>
      <w:r>
        <w:rPr/>
        <w:t xml:space="preserve">(3) Benzylmorphine;</w:t>
      </w:r>
    </w:p>
    <w:p>
      <w:pPr>
        <w:ind w:left="0" w:right="0" w:firstLine="360"/>
        <w:jc w:val="both"/>
      </w:pPr>
      <w:r>
        <w:rPr/>
        <w:t xml:space="preserve">(4) Codeine methylbromide;</w:t>
      </w:r>
    </w:p>
    <w:p>
      <w:pPr>
        <w:ind w:left="0" w:right="0" w:firstLine="360"/>
        <w:jc w:val="both"/>
      </w:pPr>
      <w:r>
        <w:rPr/>
        <w:t xml:space="preserve">(5) Codeine-N-Oxide;</w:t>
      </w:r>
    </w:p>
    <w:p>
      <w:pPr>
        <w:ind w:left="0" w:right="0" w:firstLine="360"/>
        <w:jc w:val="both"/>
      </w:pPr>
      <w:r>
        <w:rPr/>
        <w:t xml:space="preserve">(6) Cyprenorphine;</w:t>
      </w:r>
    </w:p>
    <w:p>
      <w:pPr>
        <w:ind w:left="0" w:right="0" w:firstLine="360"/>
        <w:jc w:val="both"/>
      </w:pPr>
      <w:r>
        <w:rPr/>
        <w:t xml:space="preserve">(7) Desomorphine;</w:t>
      </w:r>
    </w:p>
    <w:p>
      <w:pPr>
        <w:ind w:left="0" w:right="0" w:firstLine="360"/>
        <w:jc w:val="both"/>
      </w:pPr>
      <w:r>
        <w:rPr/>
        <w:t xml:space="preserve">(8) Dihydromorphine;</w:t>
      </w:r>
    </w:p>
    <w:p>
      <w:pPr>
        <w:ind w:left="0" w:right="0" w:firstLine="360"/>
        <w:jc w:val="both"/>
      </w:pPr>
      <w:r>
        <w:rPr/>
        <w:t xml:space="preserve">(9) Drotebanol;</w:t>
      </w:r>
    </w:p>
    <w:p>
      <w:pPr>
        <w:ind w:left="0" w:right="0" w:firstLine="360"/>
        <w:jc w:val="both"/>
      </w:pPr>
      <w:r>
        <w:rPr/>
        <w:t xml:space="preserve">(10) Etorphine, except hydrochloride salt;</w:t>
      </w:r>
    </w:p>
    <w:p>
      <w:pPr>
        <w:ind w:left="0" w:right="0" w:firstLine="360"/>
        <w:jc w:val="both"/>
      </w:pPr>
      <w:r>
        <w:rPr/>
        <w:t xml:space="preserve">(11) Heroin;</w:t>
      </w:r>
    </w:p>
    <w:p>
      <w:pPr>
        <w:ind w:left="0" w:right="0" w:firstLine="360"/>
        <w:jc w:val="both"/>
      </w:pPr>
      <w:r>
        <w:rPr/>
        <w:t xml:space="preserve">(12) Hydromorphinol;</w:t>
      </w:r>
    </w:p>
    <w:p>
      <w:pPr>
        <w:ind w:left="0" w:right="0" w:firstLine="360"/>
        <w:jc w:val="both"/>
      </w:pPr>
      <w:r>
        <w:rPr/>
        <w:t xml:space="preserve">(13) Methyldesorphine;</w:t>
      </w:r>
    </w:p>
    <w:p>
      <w:pPr>
        <w:ind w:left="0" w:right="0" w:firstLine="360"/>
        <w:jc w:val="both"/>
      </w:pPr>
      <w:r>
        <w:rPr/>
        <w:t xml:space="preserve">(14) Methyldihydromorphine;</w:t>
      </w:r>
    </w:p>
    <w:p>
      <w:pPr>
        <w:ind w:left="0" w:right="0" w:firstLine="360"/>
        <w:jc w:val="both"/>
      </w:pPr>
      <w:r>
        <w:rPr/>
        <w:t xml:space="preserve">(15) Morphine methylbromide;</w:t>
      </w:r>
    </w:p>
    <w:p>
      <w:pPr>
        <w:ind w:left="0" w:right="0" w:firstLine="360"/>
        <w:jc w:val="both"/>
      </w:pPr>
      <w:r>
        <w:rPr/>
        <w:t xml:space="preserve">(16) Morphine methylsulfonate;</w:t>
      </w:r>
    </w:p>
    <w:p>
      <w:pPr>
        <w:ind w:left="0" w:right="0" w:firstLine="360"/>
        <w:jc w:val="both"/>
      </w:pPr>
      <w:r>
        <w:rPr/>
        <w:t xml:space="preserve">(17) Morphine-N-Oxide;</w:t>
      </w:r>
    </w:p>
    <w:p>
      <w:pPr>
        <w:ind w:left="0" w:right="0" w:firstLine="360"/>
        <w:jc w:val="both"/>
      </w:pPr>
      <w:r>
        <w:rPr/>
        <w:t xml:space="preserve">(18) Myrophine;</w:t>
      </w:r>
    </w:p>
    <w:p>
      <w:pPr>
        <w:ind w:left="0" w:right="0" w:firstLine="360"/>
        <w:jc w:val="both"/>
      </w:pPr>
      <w:r>
        <w:rPr/>
        <w:t xml:space="preserve">(19) Nicocodeine;</w:t>
      </w:r>
    </w:p>
    <w:p>
      <w:pPr>
        <w:ind w:left="0" w:right="0" w:firstLine="360"/>
        <w:jc w:val="both"/>
      </w:pPr>
      <w:r>
        <w:rPr/>
        <w:t xml:space="preserve">(20) Nicomorphine;</w:t>
      </w:r>
    </w:p>
    <w:p>
      <w:pPr>
        <w:ind w:left="0" w:right="0" w:firstLine="360"/>
        <w:jc w:val="both"/>
      </w:pPr>
      <w:r>
        <w:rPr/>
        <w:t xml:space="preserve">(21) Normorphine;</w:t>
      </w:r>
    </w:p>
    <w:p>
      <w:pPr>
        <w:ind w:left="0" w:right="0" w:firstLine="360"/>
        <w:jc w:val="both"/>
      </w:pPr>
      <w:r>
        <w:rPr/>
        <w:t xml:space="preserve">(22) Pholcodine;</w:t>
      </w:r>
    </w:p>
    <w:p>
      <w:pPr>
        <w:ind w:left="0" w:right="0" w:firstLine="360"/>
        <w:jc w:val="both"/>
      </w:pPr>
      <w:r>
        <w:rPr/>
        <w:t xml:space="preserve">(23) Thebacon.</w:t>
      </w:r>
    </w:p>
    <w:p>
      <w:pPr>
        <w:ind w:left="0" w:right="0" w:firstLine="360"/>
        <w:jc w:val="both"/>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ind w:left="0" w:right="0" w:firstLine="360"/>
        <w:jc w:val="both"/>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ind w:left="0" w:right="0" w:firstLine="360"/>
        <w:jc w:val="both"/>
      </w:pPr>
      <w:r>
        <w:rPr/>
        <w:t xml:space="preserve">(2) 4-bromo-2,5-dimethoxy-amphetamine: Some trade or other names: 4-bromo-2,5-dimethoxy-a-methylphenethylamine; 4-bromo-2,5-DMA;</w:t>
      </w:r>
    </w:p>
    <w:p>
      <w:pPr>
        <w:ind w:left="0" w:right="0" w:firstLine="360"/>
        <w:jc w:val="both"/>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ind w:left="0" w:right="0" w:firstLine="360"/>
        <w:jc w:val="both"/>
      </w:pPr>
      <w:r>
        <w:rPr/>
        <w:t xml:space="preserve">(4) 2,5-dimethoxyamphetamine: Some trade or other names: 2,5-dimethoxy-a-methylphenethylamine; 2,5-DMA;</w:t>
      </w:r>
    </w:p>
    <w:p>
      <w:pPr>
        <w:ind w:left="0" w:right="0" w:firstLine="360"/>
        <w:jc w:val="both"/>
      </w:pPr>
      <w:r>
        <w:rPr/>
        <w:t xml:space="preserve">(5) 2,5</w:t>
      </w:r>
      <w:r>
        <w:rPr/>
        <w:noBreakHyphen/>
      </w:r>
      <w:r>
        <w:rPr/>
        <w:t xml:space="preserve">dimethoxy</w:t>
      </w:r>
      <w:r>
        <w:rPr/>
        <w:noBreakHyphen/>
      </w:r>
      <w:r>
        <w:rPr/>
        <w:t xml:space="preserve">4</w:t>
      </w:r>
      <w:r>
        <w:rPr/>
        <w:noBreakHyphen/>
      </w:r>
      <w:r>
        <w:rPr/>
        <w:t xml:space="preserve">ethylamphetamine (DOET);</w:t>
      </w:r>
    </w:p>
    <w:p>
      <w:pPr>
        <w:ind w:left="0" w:right="0" w:firstLine="360"/>
        <w:jc w:val="both"/>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ind w:left="0" w:right="0" w:firstLine="360"/>
        <w:jc w:val="both"/>
      </w:pPr>
      <w:r>
        <w:rPr/>
        <w:t xml:space="preserve">(7) 4-methoxyamphetamine: Some trade or other names: 4-methoxy-a-methylphenethylamine; paramethoxyamphetamine, PMA;</w:t>
      </w:r>
    </w:p>
    <w:p>
      <w:pPr>
        <w:ind w:left="0" w:right="0" w:firstLine="360"/>
        <w:jc w:val="both"/>
      </w:pPr>
      <w:r>
        <w:rPr/>
        <w:t xml:space="preserve">(8) 5-methoxy-3,4-methylenedioxy-amphetamine;</w:t>
      </w:r>
    </w:p>
    <w:p>
      <w:pPr>
        <w:ind w:left="0" w:right="0" w:firstLine="360"/>
        <w:jc w:val="both"/>
      </w:pPr>
      <w:r>
        <w:rPr/>
        <w:t xml:space="preserve">(9) 4-methyl-2,5-dimethoxy-amphetamine: Some trade and other names: 4-methyl-2,5-dimethoxy-a-methylphenethylamine; "DOM"; and "STP";</w:t>
      </w:r>
    </w:p>
    <w:p>
      <w:pPr>
        <w:ind w:left="0" w:right="0" w:firstLine="360"/>
        <w:jc w:val="both"/>
      </w:pPr>
      <w:r>
        <w:rPr/>
        <w:t xml:space="preserve">(10) 3,4-methylenedioxy amphetamine;</w:t>
      </w:r>
    </w:p>
    <w:p>
      <w:pPr>
        <w:ind w:left="0" w:right="0" w:firstLine="360"/>
        <w:jc w:val="both"/>
      </w:pPr>
      <w:r>
        <w:rPr/>
        <w:t xml:space="preserve">(11) 3,4-methylenedioxymethamphetamine (MDMA);</w:t>
      </w:r>
    </w:p>
    <w:p>
      <w:pPr>
        <w:ind w:left="0" w:right="0" w:firstLine="360"/>
        <w:jc w:val="both"/>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ind w:left="0" w:right="0" w:firstLine="360"/>
        <w:jc w:val="both"/>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ind w:left="0" w:right="0" w:firstLine="360"/>
        <w:jc w:val="both"/>
      </w:pPr>
      <w:r>
        <w:rPr/>
        <w:t xml:space="preserve">(14) 3,4,5-trimethoxy amphetamine;</w:t>
      </w:r>
    </w:p>
    <w:p>
      <w:pPr>
        <w:ind w:left="0" w:right="0" w:firstLine="360"/>
        <w:jc w:val="both"/>
      </w:pPr>
      <w:r>
        <w:rPr/>
        <w:t xml:space="preserve">(15) Alpha</w:t>
      </w:r>
      <w:r>
        <w:rPr/>
        <w:noBreakHyphen/>
      </w:r>
      <w:r>
        <w:rPr/>
        <w:t xml:space="preserve">methyltryptamine: Other name: AMT;</w:t>
      </w:r>
    </w:p>
    <w:p>
      <w:pPr>
        <w:ind w:left="0" w:right="0" w:firstLine="360"/>
        <w:jc w:val="both"/>
      </w:pPr>
      <w:r>
        <w:rPr/>
        <w:t xml:space="preserve">(16) Bufotenine: Some trade or other names: 3-(beta-Dimethylaminoethyl)-5-hydroxindole; 3-(2-dimethylaminoethyl)-5-indolol; N, N-dimethylserotonin; 5-hydroxy-N,N-dimethyltryptamine; mappine;</w:t>
      </w:r>
    </w:p>
    <w:p>
      <w:pPr>
        <w:ind w:left="0" w:right="0" w:firstLine="360"/>
        <w:jc w:val="both"/>
      </w:pPr>
      <w:r>
        <w:rPr/>
        <w:t xml:space="preserve">(17) Diethyltryptamine: Some trade or other names: N,N-Diethyltryptamine; DET;</w:t>
      </w:r>
    </w:p>
    <w:p>
      <w:pPr>
        <w:ind w:left="0" w:right="0" w:firstLine="360"/>
        <w:jc w:val="both"/>
      </w:pPr>
      <w:r>
        <w:rPr/>
        <w:t xml:space="preserve">(18) Dimethyltryptamine: Some trade or other names: DMT;</w:t>
      </w:r>
    </w:p>
    <w:p>
      <w:pPr>
        <w:ind w:left="0" w:right="0" w:firstLine="360"/>
        <w:jc w:val="both"/>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ind w:left="0" w:right="0" w:firstLine="360"/>
        <w:jc w:val="both"/>
      </w:pPr>
      <w:r>
        <w:rPr/>
        <w:t xml:space="preserve">(20) Ibogaine: Some trade or other names: 7-Ethyl-6,6 beta,7,8,9,10,12,13,-octahydro-2-methoxy-6,9-methano-5H-pyndo (1',2' 1,2) azepino (5,4-b) indole; Tabernanthe iboga;</w:t>
      </w:r>
    </w:p>
    <w:p>
      <w:pPr>
        <w:ind w:left="0" w:right="0" w:firstLine="360"/>
        <w:jc w:val="both"/>
      </w:pPr>
      <w:r>
        <w:rPr/>
        <w:t xml:space="preserve">(21) Lysergic acid diethylamide;</w:t>
      </w:r>
    </w:p>
    <w:p>
      <w:pPr>
        <w:ind w:left="0" w:right="0" w:firstLine="360"/>
        <w:jc w:val="both"/>
      </w:pPr>
      <w:r>
        <w:rPr/>
        <w:t xml:space="preserve">(22) Marihuana or marijuana;</w:t>
      </w:r>
    </w:p>
    <w:p>
      <w:pPr>
        <w:ind w:left="0" w:right="0" w:firstLine="360"/>
        <w:jc w:val="both"/>
      </w:pPr>
      <w:r>
        <w:rPr/>
        <w:t xml:space="preserve">(23) Mescaline;</w:t>
      </w:r>
    </w:p>
    <w:p>
      <w:pPr>
        <w:ind w:left="0" w:right="0" w:firstLine="360"/>
        <w:jc w:val="both"/>
      </w:pPr>
      <w:r>
        <w:rPr/>
        <w:t xml:space="preserve">(24) Parahexyl-7374: Some trade or other names: 3-Hexyl-1-hydroxy-7, 8, 9, 10-tetrahydro-6, 6, 9-trimethyl-6H-dibenzo[b,d]pyran; synhexyl;</w:t>
      </w:r>
    </w:p>
    <w:p>
      <w:pPr>
        <w:ind w:left="0" w:right="0" w:firstLine="360"/>
        <w:jc w:val="both"/>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ind w:left="0" w:right="0" w:firstLine="360"/>
        <w:jc w:val="both"/>
      </w:pPr>
      <w:r>
        <w:rPr/>
        <w:t xml:space="preserve">(26) N-ethyl-3-piperidyl benzilate;</w:t>
      </w:r>
    </w:p>
    <w:p>
      <w:pPr>
        <w:ind w:left="0" w:right="0" w:firstLine="360"/>
        <w:jc w:val="both"/>
      </w:pPr>
      <w:r>
        <w:rPr/>
        <w:t xml:space="preserve">(27) N-methyl-3-piperidyl benzilate;</w:t>
      </w:r>
    </w:p>
    <w:p>
      <w:pPr>
        <w:ind w:left="0" w:right="0" w:firstLine="360"/>
        <w:jc w:val="both"/>
      </w:pPr>
      <w:r>
        <w:rPr/>
        <w:t xml:space="preserve">(28) Psilocybin;</w:t>
      </w:r>
    </w:p>
    <w:p>
      <w:pPr>
        <w:ind w:left="0" w:right="0" w:firstLine="360"/>
        <w:jc w:val="both"/>
      </w:pPr>
      <w:r>
        <w:rPr/>
        <w:t xml:space="preserve">(29) Psilocyn;</w:t>
      </w:r>
    </w:p>
    <w:p>
      <w:pPr>
        <w:ind w:left="0" w:right="0" w:firstLine="360"/>
        <w:jc w:val="both"/>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ind w:left="0" w:right="0" w:firstLine="360"/>
        <w:jc w:val="both"/>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ind w:left="0" w:right="0" w:firstLine="360"/>
        <w:jc w:val="both"/>
      </w:pPr>
      <w:r>
        <w:rPr/>
        <w:t xml:space="preserve">(ii) 6 - cis - or trans tetrahydrocannabinol, and their optical isomers;</w:t>
      </w:r>
    </w:p>
    <w:p>
      <w:pPr>
        <w:ind w:left="0" w:right="0" w:firstLine="360"/>
        <w:jc w:val="both"/>
      </w:pPr>
      <w:r>
        <w:rPr/>
        <w:t xml:space="preserve">(iii) 3,4 - cis - or trans tetrahydrocannabinol, and its optical isomers; </w:t>
      </w:r>
      <w:r>
        <w:rPr>
          <w:u w:val="single"/>
        </w:rPr>
        <w:t xml:space="preserve">or</w:t>
      </w:r>
    </w:p>
    <w:p>
      <w:pPr>
        <w:ind w:left="0" w:right="0" w:firstLine="360"/>
        <w:jc w:val="both"/>
      </w:pPr>
      <w:r>
        <w:rPr>
          <w:u w:val="single"/>
        </w:rPr>
        <w:t xml:space="preserve">(iv) That is chemically synthesized and either:</w:t>
      </w:r>
    </w:p>
    <w:p>
      <w:pPr>
        <w:ind w:left="0" w:right="0" w:firstLine="360"/>
        <w:jc w:val="both"/>
      </w:pPr>
      <w:r>
        <w:rPr>
          <w:u w:val="single"/>
        </w:rPr>
        <w:t xml:space="preserve">(a) Has been demonstrated to have binding activity at one or more cannabinoid receptors; or</w:t>
      </w:r>
    </w:p>
    <w:p>
      <w:pPr>
        <w:ind w:left="0" w:right="0" w:firstLine="360"/>
        <w:jc w:val="both"/>
      </w:pPr>
      <w:r>
        <w:rPr>
          <w:u w:val="single"/>
        </w:rPr>
        <w:t xml:space="preserve">(b) Is a chemical analog or isomer of a compound that has been demonstrated to have binding activity at one or more cannabinoid receptors;</w:t>
      </w:r>
    </w:p>
    <w:p>
      <w:pPr>
        <w:ind w:left="0" w:right="0" w:firstLine="0"/>
        <w:jc w:val="both"/>
      </w:pPr>
      <w:r>
        <w:rPr/>
        <w:t xml:space="preserve">(Since nomenclature of these substances is not internationally standardized, compounds of these structures, regardless of numerical designation of atomic positions covered.)</w:t>
      </w:r>
    </w:p>
    <w:p>
      <w:pPr>
        <w:ind w:left="0" w:right="0" w:firstLine="360"/>
        <w:jc w:val="both"/>
      </w:pPr>
      <w:r>
        <w:rPr/>
        <w:t xml:space="preserve">(31) Ethylamine analog of phencyclidine: Some trade or other names: N-ethyl-1phenylcyclohexalymine, (1-phenylcyclohexl) ethylamine; N-(1-phenylcyclohexyl)ethylamine; cyclohexamine; PCE;</w:t>
      </w:r>
    </w:p>
    <w:p>
      <w:pPr>
        <w:ind w:left="0" w:right="0" w:firstLine="360"/>
        <w:jc w:val="both"/>
      </w:pPr>
      <w:r>
        <w:rPr/>
        <w:t xml:space="preserve">(32) Pyrrolidine analog of phencyclidine: Some trade or other names: 1-(1-phencyclohexyl)pyrrolidine; PCPy; PHP;</w:t>
      </w:r>
    </w:p>
    <w:p>
      <w:pPr>
        <w:ind w:left="0" w:right="0" w:firstLine="360"/>
        <w:jc w:val="both"/>
      </w:pPr>
      <w:r>
        <w:rPr/>
        <w:t xml:space="preserve">(33) Thiophene analog of phencyclidine: Some trade or other names: 1-(1-[2-thenyl]-cyclohexly)-pipendine; 2-thienylanalog of phencyclidine; TPCP; TCP;</w:t>
      </w:r>
    </w:p>
    <w:p>
      <w:pPr>
        <w:ind w:left="0" w:right="0" w:firstLine="360"/>
        <w:jc w:val="both"/>
      </w:pPr>
      <w:r>
        <w:rPr/>
        <w:t xml:space="preserve">(34) 1-[1-(2-thienyl)cyclohexyl]pyrrolidine: A trade or other name is TCPy.</w:t>
      </w:r>
    </w:p>
    <w:p>
      <w:pPr>
        <w:ind w:left="0" w:right="0" w:firstLine="360"/>
        <w:jc w:val="both"/>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ind w:left="0" w:right="0" w:firstLine="360"/>
        <w:jc w:val="both"/>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ind w:left="0" w:right="0" w:firstLine="360"/>
        <w:jc w:val="both"/>
      </w:pPr>
      <w:r>
        <w:rPr/>
        <w:t xml:space="preserve">(2) Mecloqualone;</w:t>
      </w:r>
    </w:p>
    <w:p>
      <w:pPr>
        <w:ind w:left="0" w:right="0" w:firstLine="360"/>
        <w:jc w:val="both"/>
      </w:pPr>
      <w:r>
        <w:rPr/>
        <w:t xml:space="preserve">(3) Methaqualone.</w:t>
      </w:r>
    </w:p>
    <w:p>
      <w:pPr>
        <w:ind w:left="0" w:right="0" w:firstLine="360"/>
        <w:jc w:val="both"/>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ind w:left="0" w:right="0" w:firstLine="360"/>
        <w:jc w:val="both"/>
      </w:pPr>
      <w:r>
        <w:rPr/>
        <w:t xml:space="preserve">(1) Aminorex: Some other names: aminoxaphen; 2-amino-5-phenyl-2-oxazoline; or 4, 5-dihydro-5</w:t>
      </w:r>
      <w:r>
        <w:rPr/>
        <w:noBreakHyphen/>
      </w:r>
      <w:r>
        <w:rPr/>
        <w:t xml:space="preserve">phenly-2-oxazolamine;</w:t>
      </w:r>
    </w:p>
    <w:p>
      <w:pPr>
        <w:ind w:left="0" w:right="0" w:firstLine="360"/>
        <w:jc w:val="both"/>
      </w:pPr>
      <w:r>
        <w:rPr/>
        <w:t xml:space="preserve">(2) N</w:t>
      </w:r>
      <w:r>
        <w:rPr/>
        <w:noBreakHyphen/>
      </w:r>
      <w:r>
        <w:rPr/>
        <w:t xml:space="preserve">Benzylpiperazine: Some other names: BZP,1</w:t>
      </w:r>
      <w:r>
        <w:rPr/>
        <w:noBreakHyphen/>
      </w:r>
      <w:r>
        <w:rPr/>
        <w:t xml:space="preserve">benzylpiperazine;</w:t>
      </w:r>
    </w:p>
    <w:p>
      <w:pPr>
        <w:ind w:left="0" w:right="0" w:firstLine="360"/>
        <w:jc w:val="both"/>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ind w:left="0" w:right="0" w:firstLine="360"/>
        <w:jc w:val="both"/>
      </w:pPr>
      <w:r>
        <w:rPr/>
        <w:t xml:space="preserve">(4) Fenethylline;</w:t>
      </w:r>
    </w:p>
    <w:p>
      <w:pPr>
        <w:ind w:left="0" w:right="0" w:firstLine="360"/>
        <w:jc w:val="both"/>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ind w:left="0" w:right="0" w:firstLine="360"/>
        <w:jc w:val="both"/>
      </w:pPr>
      <w:r>
        <w:rPr/>
        <w:t xml:space="preserve">(6) (+-)cis-4-methylaminorex ((+-)cis-4,5-dihydro-4-methyl-5-phenyl-2-oxazolamine);</w:t>
      </w:r>
    </w:p>
    <w:p>
      <w:pPr>
        <w:ind w:left="0" w:right="0" w:firstLine="360"/>
        <w:jc w:val="both"/>
      </w:pPr>
      <w:r>
        <w:rPr/>
        <w:t xml:space="preserve">(7) N-ethylamphetamine;</w:t>
      </w:r>
    </w:p>
    <w:p>
      <w:pPr>
        <w:ind w:left="0" w:right="0" w:firstLine="360"/>
        <w:jc w:val="both"/>
      </w:pPr>
      <w:r>
        <w:rPr/>
        <w:t xml:space="preserve">(8) N,N-dimethylamphetamine: Some trade or other names: N,N-alpha-trimethyl-benzeneethanamine; N,N-alpha-trimethylphenoethylene.</w:t>
      </w:r>
    </w:p>
    <w:p>
      <w:pPr>
        <w:ind w:left="0" w:right="0" w:firstLine="360"/>
        <w:jc w:val="both"/>
      </w:pPr>
      <w:r>
        <w:rPr/>
        <w:t xml:space="preserve">The controlled substances in this section may be added, rescheduled, or deleted as provided for in RCW 69.50.201.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ind w:left="0" w:right="0" w:firstLine="360"/>
        <w:jc w:val="both"/>
      </w:pPr>
      <w:r>
        <w:rPr/>
        <w:t xml:space="preserve">(1) Every person convicted of a felony violation of RCW 69.50.401 through 69.50.4013, 69.50.4015, 69.50.402, 69.50.403, 69.50.406, 69.50.407, 69.50.410, or 69.50.415 shall be fined one thousand dollars in addition to any other fine or penalty imposed. Unless the court finds the person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ind w:left="0" w:right="0" w:firstLine="360"/>
        <w:jc w:val="both"/>
      </w:pPr>
      <w:r>
        <w:rPr/>
        <w:t xml:space="preserve">(2) On a second or subsequent conviction for violation of any of the laws listed in subsection (1) of this section, the person </w:t>
      </w:r>
      <w:r>
        <w:t>((</w:t>
      </w:r>
      <w:r>
        <w:rPr>
          <w:strike/>
        </w:rPr>
        <w:t xml:space="preserve">shall</w:t>
      </w:r>
      <w:r>
        <w:t>))</w:t>
      </w:r>
      <w:r>
        <w:rPr/>
        <w:t xml:space="preserve"> </w:t>
      </w:r>
      <w:r>
        <w:rPr>
          <w:u w:val="single"/>
        </w:rPr>
        <w:t xml:space="preserve">must</w:t>
      </w:r>
      <w:r>
        <w:rPr/>
        <w:t xml:space="preserve"> be fined two thousand dollars in addition to any other fine or penalty imposed. Unless the court finds the person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ind w:left="0" w:right="0" w:firstLine="360"/>
        <w:jc w:val="both"/>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cathinone, or methcathinone,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cathinone, or methcathinone,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ind w:left="0" w:right="0" w:firstLine="360"/>
        <w:jc w:val="center"/>
      </w:pPr>
      <w:r>
        <w:rPr>
          <w:b/>
        </w:rPr>
        <w:t xml:space="preserve">PART XII</w:t>
      </w:r>
    </w:p>
    <w:p>
      <w:pPr>
        <w:ind w:left="0" w:right="0" w:firstLine="360"/>
        <w:jc w:val="center"/>
      </w:pPr>
      <w:r>
        <w:rPr>
          <w:b/>
        </w:rPr>
        <w:t xml:space="preserve">Restricting Certain Methods of Selling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retailer licensed under this chapter may use a vending machine for the retail sale of useable marijuana, marijuana concentrates, and marijuana-infused products, subject to approval from the board prior to the installation or use of the machine in the licensed premises.</w:t>
      </w:r>
    </w:p>
    <w:p>
      <w:pPr>
        <w:ind w:left="0" w:right="0" w:firstLine="360"/>
        <w:jc w:val="both"/>
      </w:pPr>
      <w:r>
        <w:rPr/>
        <w:t xml:space="preserve">(2) The board is granted general authority to adopt rules necessary for the implementation of this section, including, but not limited to, rules governing:</w:t>
      </w:r>
    </w:p>
    <w:p>
      <w:pPr>
        <w:ind w:left="0" w:right="0" w:firstLine="360"/>
        <w:jc w:val="both"/>
      </w:pPr>
      <w:r>
        <w:rPr/>
        <w:t xml:space="preserve">(a) The operational characteristics of the vending machines;</w:t>
      </w:r>
    </w:p>
    <w:p>
      <w:pPr>
        <w:ind w:left="0" w:right="0" w:firstLine="360"/>
        <w:jc w:val="both"/>
      </w:pPr>
      <w:r>
        <w:rPr/>
        <w:t xml:space="preserve">(b) Identification and age verification processes and requirements for customers who make purchases from the machines;</w:t>
      </w:r>
    </w:p>
    <w:p>
      <w:pPr>
        <w:ind w:left="0" w:right="0" w:firstLine="360"/>
        <w:jc w:val="both"/>
      </w:pPr>
      <w:r>
        <w:rPr/>
        <w:t xml:space="preserve">(c) The location of vending machines within the licensed premises and measures to prevent access to the machines by persons under age 21;</w:t>
      </w:r>
    </w:p>
    <w:p>
      <w:pPr>
        <w:ind w:left="0" w:right="0" w:firstLine="360"/>
        <w:jc w:val="both"/>
      </w:pPr>
      <w:r>
        <w:rPr/>
        <w:t xml:space="preserve">(d) The types and quantities of marijuana-related products that may be purchased from the vending machines; and</w:t>
      </w:r>
    </w:p>
    <w:p>
      <w:pPr>
        <w:ind w:left="0" w:right="0" w:firstLine="360"/>
        <w:jc w:val="both"/>
      </w:pPr>
      <w:r>
        <w:rPr/>
        <w:t xml:space="preserve">(e) Signs and labeling that must be affixed to vending machines pertaining to public health and safety notifications, legal warnings and requirements, and other disclosures and information as deemed necessary by the board.</w:t>
      </w:r>
    </w:p>
    <w:p>
      <w:pPr>
        <w:ind w:left="0" w:right="0" w:firstLine="360"/>
        <w:jc w:val="both"/>
      </w:pPr>
      <w:r>
        <w:rPr/>
        <w:t xml:space="preserve">(3) The products sold through vending machines, and the use of such machines, must comply with the pertinent provisions of this chapter regarding the retail sale of useable marijuana, marijuana concentrates, and marijuana-infused products.</w:t>
      </w:r>
    </w:p>
    <w:p>
      <w:pPr>
        <w:ind w:left="0" w:right="0" w:firstLine="360"/>
        <w:jc w:val="both"/>
      </w:pPr>
      <w:r>
        <w:rPr/>
        <w:t xml:space="preserve">(4) For the purposes of this section, "vending machine" means a machine or other mechanical device that accepts payment and:</w:t>
      </w:r>
    </w:p>
    <w:p>
      <w:pPr>
        <w:ind w:left="0" w:right="0" w:firstLine="360"/>
        <w:jc w:val="both"/>
      </w:pPr>
      <w:r>
        <w:rPr/>
        <w:t xml:space="preserve">(a) Dispenses tangible personal property; or</w:t>
      </w:r>
    </w:p>
    <w:p>
      <w:pPr>
        <w:ind w:left="0" w:right="0" w:firstLine="360"/>
        <w:jc w:val="both"/>
      </w:pPr>
      <w:r>
        <w:rPr/>
        <w:t xml:space="preserve">(b) Provides a service to the buyer.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retailer licensed under this chapter is prohibited from operating a drive-through purchase facility where marijuana concentrates, marijuana-infused products, or useable marijuana are sold at retail and dispensed through a window or door to a purchaser who is either in or on a motor vehicle or otherwise located outside of the licensed premises at the time of sale.</w:t>
      </w:r>
    </w:p>
    <w:p>
      <w:pPr>
        <w:ind w:left="0" w:right="0" w:firstLine="360"/>
        <w:jc w:val="both"/>
      </w:pPr>
      <w:r>
        <w:rPr/>
        <w:t xml:space="preserve">(2) The state liquor and cannabis board may not issue, transfer, or renew a marijuana retail license for any licensee in violation of the provisions of subsection (1) of this section.</w:t>
      </w:r>
    </w:p>
    <w:p>
      <w:pPr>
        <w:ind w:left="0" w:right="0" w:firstLine="360"/>
        <w:jc w:val="center"/>
      </w:pPr>
      <w:r>
        <w:rPr>
          <w:b/>
        </w:rPr>
        <w:t xml:space="preserve">PART XIII</w:t>
      </w:r>
    </w:p>
    <w:p>
      <w:pPr>
        <w:ind w:left="0" w:right="0" w:firstLine="360"/>
        <w:jc w:val="center"/>
      </w:pPr>
      <w:r>
        <w:rPr>
          <w:b/>
        </w:rPr>
        <w:t xml:space="preserve">Marijuana Clubs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(1)(a) Except as provided in (b) of this subsection, in any location maintained or conducted as a public place, an agent, servant, or employee of such public place is not allowed to:</w:t>
      </w:r>
    </w:p>
    <w:p>
      <w:pPr>
        <w:ind w:left="0" w:right="0" w:firstLine="360"/>
        <w:jc w:val="both"/>
      </w:pPr>
      <w:r>
        <w:rPr/>
        <w:t xml:space="preserve">(i) Keep, or allow to be kept by any person, any marijuana; and</w:t>
      </w:r>
    </w:p>
    <w:p>
      <w:pPr>
        <w:ind w:left="0" w:right="0" w:firstLine="360"/>
        <w:jc w:val="both"/>
      </w:pPr>
      <w:r>
        <w:rPr/>
        <w:t xml:space="preserve">(ii) Consume or use marijuana or allow any consumption or use of marijuana by any person.</w:t>
      </w:r>
    </w:p>
    <w:p>
      <w:pPr>
        <w:ind w:left="0" w:right="0" w:firstLine="360"/>
        <w:jc w:val="both"/>
      </w:pPr>
      <w:r>
        <w:rPr/>
        <w:t xml:space="preserve">(b) The sale or consumption of marijuana in any location maintained or conducted as a public place is only allowed if authorized by a valid license for such public place issued by the board.</w:t>
      </w:r>
    </w:p>
    <w:p>
      <w:pPr>
        <w:ind w:left="0" w:right="0" w:firstLine="360"/>
        <w:jc w:val="both"/>
      </w:pPr>
      <w:r>
        <w:rPr/>
        <w:t xml:space="preserve">(2) Except as permitted under a valid license issued by the board, it is unlawful for any person to: Conduct or maintain a marijuana club by himself or herself or by associating with others; or in any manner aid, assist, or abet in conducting or maintaining a marijuana club.</w:t>
      </w:r>
    </w:p>
    <w:p>
      <w:pPr>
        <w:ind w:left="0" w:right="0" w:firstLine="360"/>
        <w:jc w:val="both"/>
      </w:pPr>
      <w:r>
        <w:rPr/>
        <w:t xml:space="preserve">(3) The definitions in this subsection apply throughout this section unless the context clearly requires otherwise.</w:t>
      </w:r>
    </w:p>
    <w:p>
      <w:pPr>
        <w:ind w:left="0" w:right="0" w:firstLine="360"/>
        <w:jc w:val="both"/>
      </w:pPr>
      <w:r>
        <w:rPr/>
        <w:t xml:space="preserve">(a) "Marijuana club" means a club or association operating for profit or otherwise that conducts or maintains premises for the primary or incidental purpose of providing a location where members or other persons may keep or consume marijuana on the premises.</w:t>
      </w:r>
    </w:p>
    <w:p>
      <w:pPr>
        <w:ind w:left="0" w:right="0" w:firstLine="360"/>
        <w:jc w:val="both"/>
      </w:pPr>
      <w:r>
        <w:rPr/>
        <w:t xml:space="preserve">(b) "Public place" means, in addition to the definition provided in RCW 66.04.010, any place to which admission is charged or for which any pecuniary gain is realized by the owner or operator of such place.</w:t>
      </w:r>
    </w:p>
    <w:p>
      <w:pPr>
        <w:ind w:left="0" w:right="0" w:firstLine="360"/>
        <w:jc w:val="both"/>
      </w:pPr>
      <w:r>
        <w:rPr/>
        <w:t xml:space="preserve">(4) Any person operating a marijuana club is required to be licensed by the board under this section or this chapter. Any person operating a marijuana club, or engaging in activities requiring a license under this chapter, without having a valid license issued by the board is guilty of a class C felony punishable under chapter 9A.20 RCW.</w:t>
      </w:r>
    </w:p>
    <w:p>
      <w:pPr>
        <w:ind w:left="0" w:right="0" w:firstLine="360"/>
        <w:jc w:val="both"/>
      </w:pPr>
      <w:r>
        <w:rPr/>
        <w:t xml:space="preserve">(5) Within the discretion of the board, there shall be a marijuana club license to conduct or maintain a marijuana club. No marijuana club may operate unless validly licensed under this section or chapter. The board may opt not to issue licenses under this section.</w:t>
      </w:r>
    </w:p>
    <w:p>
      <w:pPr>
        <w:ind w:left="0" w:right="0" w:firstLine="360"/>
        <w:jc w:val="both"/>
      </w:pPr>
      <w:r>
        <w:rPr/>
        <w:t xml:space="preserve">(6) The board may adopt rules and set fees as necessary to implement this section.</w:t>
      </w:r>
    </w:p>
    <w:p>
      <w:pPr>
        <w:ind w:left="0" w:right="0" w:firstLine="360"/>
        <w:jc w:val="center"/>
      </w:pPr>
      <w:r>
        <w:rPr>
          <w:b/>
        </w:rPr>
        <w:t xml:space="preserve">PART XIV</w:t>
      </w:r>
    </w:p>
    <w:p>
      <w:pPr>
        <w:ind w:left="0" w:right="0" w:firstLine="360"/>
        <w:jc w:val="center"/>
      </w:pPr>
      <w:r>
        <w:rPr>
          <w:b/>
        </w:rPr>
        <w:t xml:space="preserve">Miscellaneous Provisions</w:t>
      </w:r>
    </w:p>
    <w:p>
      <w:pPr>
        <w:ind w:left="0" w:right="0" w:firstLine="360"/>
        <w:jc w:val="both"/>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ind w:left="0" w:right="0" w:firstLine="360"/>
        <w:jc w:val="both"/>
      </w:pPr>
      <w:r>
        <w:rPr/>
        <w:t xml:space="preserve">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ind w:left="0" w:right="0" w:firstLine="360"/>
        <w:jc w:val="both"/>
      </w:pPr>
      <w:r>
        <w:rPr/>
        <w:t xml:space="preserve">(1) The equipment and management of retail outlets and premises where marijuana is produced or processed, and inspection of the retail outlets and premises;</w:t>
      </w:r>
    </w:p>
    <w:p>
      <w:pPr>
        <w:ind w:left="0" w:right="0" w:firstLine="360"/>
        <w:jc w:val="both"/>
      </w:pPr>
      <w:r>
        <w:rPr/>
        <w:t xml:space="preserve">(2)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ind w:left="0" w:right="0" w:firstLine="360"/>
        <w:jc w:val="both"/>
      </w:pPr>
      <w:r>
        <w:rPr/>
        <w:t xml:space="preserve">(3) Methods of producing, processing, and packaging marijuana, useable marijuana, and marijuana-infused products; conditions of sanitation; and standards of ingredients, quality, and identity of marijuana, useable marijuana, and marijuana-infused products produced, processed, packaged, or sold by licensees;</w:t>
      </w:r>
    </w:p>
    <w:p>
      <w:pPr>
        <w:ind w:left="0" w:right="0" w:firstLine="360"/>
        <w:jc w:val="both"/>
      </w:pPr>
      <w:r>
        <w:rPr/>
        <w:t xml:space="preserve">(4) Security requirements for retail outlets and premises where marijuana is produced or processed, and safety protocols for licensees and their employees;</w:t>
      </w:r>
    </w:p>
    <w:p>
      <w:pPr>
        <w:ind w:left="0" w:right="0" w:firstLine="360"/>
        <w:jc w:val="both"/>
      </w:pPr>
      <w:r>
        <w:rPr/>
        <w:t xml:space="preserve">(5) Screening, hiring, training, and supervising employees of licensees;</w:t>
      </w:r>
    </w:p>
    <w:p>
      <w:pPr>
        <w:ind w:left="0" w:right="0" w:firstLine="360"/>
        <w:jc w:val="both"/>
      </w:pPr>
      <w:r>
        <w:rPr/>
        <w:t xml:space="preserve">(6) Retail outlet locations and hours of operation;</w:t>
      </w:r>
    </w:p>
    <w:p>
      <w:pPr>
        <w:ind w:left="0" w:right="0" w:firstLine="360"/>
        <w:jc w:val="both"/>
      </w:pPr>
      <w:r>
        <w:rPr/>
        <w:t xml:space="preserve">(7) Labeling requirements and restrictions on advertisement of marijuana, useable marijuana, </w:t>
      </w:r>
      <w:r>
        <w:t>((</w:t>
      </w:r>
      <w:r>
        <w:rPr>
          <w:strike/>
        </w:rPr>
        <w:t xml:space="preserve">and</w:t>
      </w:r>
      <w:r>
        <w:t>))</w:t>
      </w:r>
      <w:r>
        <w:rPr/>
        <w:t xml:space="preserve"> </w:t>
      </w:r>
      <w:r>
        <w:rPr>
          <w:u w:val="single"/>
        </w:rPr>
        <w:t xml:space="preserve">marijuana concentrates,</w:t>
      </w:r>
      <w:r>
        <w:rPr/>
        <w:t xml:space="preserve"> marijuana-infused products</w:t>
      </w:r>
      <w:r>
        <w:rPr>
          <w:u w:val="single"/>
        </w:rPr>
        <w:t xml:space="preserve">, and cannabis health and beauty aids</w:t>
      </w:r>
      <w:r>
        <w:rPr/>
        <w:t xml:space="preserve">;</w:t>
      </w:r>
    </w:p>
    <w:p>
      <w:pPr>
        <w:ind w:left="0" w:right="0" w:firstLine="360"/>
        <w:jc w:val="both"/>
      </w:pPr>
      <w:r>
        <w:rPr/>
        <w:t xml:space="preserve">(8) Forms to be used for purposes of chapter 3, Laws of 2013 or the rules adopted to implement and enforce it, the terms and conditions to be contained in licenses issued under chapter 3, Laws of 2013, and the qualifications for receiving a license issued under chapter 3, Laws of 2013,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ind w:left="0" w:right="0" w:firstLine="360"/>
        <w:jc w:val="both"/>
      </w:pPr>
      <w:r>
        <w:rPr/>
        <w:t xml:space="preserve">(9) Application, reinstatement, and renewal fees for licenses issued under chapter 3, Laws of 2013, and fees for anything done or permitted to be done under the rules adopted to implement and enforce chapter 3, Laws of 2013;</w:t>
      </w:r>
    </w:p>
    <w:p>
      <w:pPr>
        <w:ind w:left="0" w:right="0" w:firstLine="360"/>
        <w:jc w:val="both"/>
      </w:pPr>
      <w:r>
        <w:rPr/>
        <w:t xml:space="preserve">(10) The manner of giving and serving notices required by chapter 3, Laws of 2013 or rules adopted to implement or enforce it;</w:t>
      </w:r>
    </w:p>
    <w:p>
      <w:pPr>
        <w:ind w:left="0" w:right="0" w:firstLine="360"/>
        <w:jc w:val="both"/>
      </w:pPr>
      <w:r>
        <w:rPr/>
        <w:t xml:space="preserve">(11) Times and periods when, and the manner, methods, and means by which, licensees </w:t>
      </w:r>
      <w:r>
        <w:t>((</w:t>
      </w:r>
      <w:r>
        <w:rPr>
          <w:strike/>
        </w:rPr>
        <w:t xml:space="preserve">shall</w:t>
      </w:r>
      <w:r>
        <w:t>))</w:t>
      </w:r>
      <w:r>
        <w:rPr/>
        <w:t xml:space="preserve"> </w:t>
      </w:r>
      <w:r>
        <w:rPr>
          <w:u w:val="single"/>
        </w:rPr>
        <w:t xml:space="preserve">must</w:t>
      </w:r>
      <w:r>
        <w:rPr/>
        <w:t xml:space="preserve"> transport and deliver marijuana, useable marijuana, and marijuana-infused products within the state;</w:t>
      </w:r>
    </w:p>
    <w:p>
      <w:pPr>
        <w:ind w:left="0" w:right="0" w:firstLine="360"/>
        <w:jc w:val="both"/>
      </w:pPr>
      <w:r>
        <w:rPr/>
        <w:t xml:space="preserve">(12) Identification, seizure, confiscation, destruction, or donation to law enforcement for training purposes of all marijuana, useable marijuana, and marijuana-infused products produced, processed, sold, or offered for sale within this state which do not conform in all respects to the standards prescribed by chapter 3, Laws of 2013 or the rules adopted to implement and enforce it: PROVIDED, That nothing in chapter 3, Laws of 2013 </w:t>
      </w:r>
      <w:r>
        <w:t>((</w:t>
      </w:r>
      <w:r>
        <w:rPr>
          <w:strike/>
        </w:rPr>
        <w:t xml:space="preserve">shall</w:t>
      </w:r>
      <w:r>
        <w:t>))</w:t>
      </w:r>
      <w:r>
        <w:rPr/>
        <w:t xml:space="preserve"> </w:t>
      </w:r>
      <w:r>
        <w:rPr>
          <w:u w:val="single"/>
        </w:rPr>
        <w:t xml:space="preserve">may</w:t>
      </w:r>
      <w:r>
        <w:rPr/>
        <w:t xml:space="preserve"> be construed as authorizing the state liquor </w:t>
      </w:r>
      <w:r>
        <w:t>((</w:t>
      </w:r>
      <w:r>
        <w:rPr>
          <w:strike/>
        </w:rPr>
        <w:t xml:space="preserve">control</w:t>
      </w:r>
      <w:r>
        <w:t>))</w:t>
      </w:r>
      <w:r>
        <w:rPr/>
        <w:t xml:space="preserve"> </w:t>
      </w:r>
      <w:r>
        <w:rPr>
          <w:u w:val="single"/>
        </w:rPr>
        <w:t xml:space="preserve">and cannabis</w:t>
      </w:r>
      <w:r>
        <w:rPr/>
        <w:t xml:space="preserve"> board to seize, confiscate, destroy, or donate to law enforcement marijuana, useable marijuana, or marijuana-infused products produced, processed, sold, offered for sale, or possessed in compliance with the Washington state medical use of cannabis act, chapter 69.51A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2002 c 175 s 44 &amp; 1989 c 271 s 105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ind w:left="0" w:right="0" w:firstLine="360"/>
        <w:jc w:val="both"/>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ind w:left="0" w:right="0" w:firstLine="360"/>
        <w:jc w:val="both"/>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ind w:left="0" w:right="0" w:firstLine="360"/>
        <w:jc w:val="both"/>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ind w:left="0" w:right="0" w:firstLine="360"/>
        <w:jc w:val="both"/>
      </w:pPr>
      <w:r>
        <w:rPr/>
        <w:t xml:space="preserve">(d) By September 15th of each year, the state liquor and cannabis board must provide the state treasurer the annual distribution amount, if any, for each county and city as determined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part V of this act, this act is necessary for the immediate preservation of the public peace, health, or safety, or support of the state government and its existing public institutions, and take effect July 1, 2015.</w:t>
      </w:r>
    </w:p>
    <w:p>
      <w:pPr>
        <w:ind w:left="0" w:right="0" w:firstLine="360"/>
        <w:jc w:val="both"/>
      </w:pPr>
      <w:r>
        <w:rPr/>
        <w:t xml:space="preserve">(2) Part V of this act takes effect October 1, 2015."</w:t>
      </w:r>
    </w:p>
    <w:p>
      <w:pPr>
        <w:spacing w:before="480" w:after="0" w:line="408" w:lineRule="exact"/>
      </w:pPr>
      <w:r>
        <w:rPr>
          <w:b/>
          <w:u w:val="single"/>
        </w:rPr>
        <w:t xml:space="preserve">E2SHB 2136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On page 1, line 3 of the title, after "state;" strike the remainder of the title and insert "amending RCW 69.50.334, 69.50.357, 69.50.369, 69.50.535, 69.50.540, 69.50.331, 69.50.445, 69.50.4013, 18.170.020, 69.50.4014, 66.08.050, 69.50.101, 69.50.530, 69.50.204, 69.50.430, and 69.50.342; adding new sections to chapter 69.50 RCW; adding a new section to chapter 82.08 RCW; adding a new section to chapter 82.12 RCW; creating new sections; repealing RCW 69.50.425; prescribing penalties; making appropriations; providing effective dates; and declaring an emergency."</w:t>
      </w:r>
    </w:p>
    <w:p>
      <w:pPr>
        <w:ind w:left="0" w:right="0" w:firstLine="360"/>
        <w:jc w:val="both"/>
      </w:pPr>
      <w:r>
        <w:rPr>
          <w:u w:val="single"/>
        </w:rPr>
        <w:t xml:space="preserve">EFFECT:</w:t>
      </w:r>
      <w:r>
        <w:rPr/>
        <w:t xml:space="preserve"> (1) Licensed marijuana retailers may use a vending machine for the retail sale of useable marijuana, marijuana concentrates, and marijuana-infused products, with prior approval from the LCB. LCB may adopt rules to implement this provision.</w:t>
      </w:r>
    </w:p>
    <w:p>
      <w:pPr>
        <w:ind w:left="0" w:right="0" w:firstLine="360"/>
        <w:jc w:val="both"/>
      </w:pPr>
      <w:r>
        <w:rPr/>
        <w:t xml:space="preserve">(2) Licensed marijuana retailers are prohibited from operating a drive-through purchase facility.</w:t>
      </w:r>
    </w:p>
    <w:p>
      <w:pPr>
        <w:ind w:left="0" w:right="0" w:firstLine="360"/>
        <w:jc w:val="both"/>
      </w:pPr>
      <w:r>
        <w:rPr/>
        <w:t xml:space="preserve">(3) It is a class C felony to operate an unlicensed marijuana club, defined as a club or association that conducts or maintains premises for individuals with the primary or incidental purpose of keeping or consuming marijuana on the premises. LCB may adopt rules and establish fees regarding marijuana clubs and has the discretion whether to license such facilities.</w:t>
      </w:r>
    </w:p>
    <w:p>
      <w:pPr>
        <w:ind w:left="0" w:right="0" w:firstLine="360"/>
        <w:jc w:val="both"/>
      </w:pPr>
      <w:r>
        <w:rPr/>
        <w:t xml:space="preserve">(4) Removes provisions passed in other bills relating to licensing of marijuana research facilities and the naming of the Liquor and Cannabis Board. Corrects additional internal references to the Board.</w:t>
      </w:r>
    </w:p>
    <w:p>
      <w:pPr>
        <w:ind w:left="0" w:right="0" w:firstLine="360"/>
        <w:jc w:val="both"/>
      </w:pPr>
      <w:r>
        <w:rPr/>
        <w:t xml:space="preserve">(5) Removes the sunset clause on distributions to local governments.</w:t>
      </w:r>
    </w:p>
    <w:p>
      <w:pPr>
        <w:ind w:left="0" w:right="0" w:firstLine="360"/>
        <w:jc w:val="both"/>
      </w:pPr>
      <w:r>
        <w:rPr/>
        <w:t xml:space="preserve">(6) Removes the preemption language and local voting requirement related to prohibitions on marijuana businesses.</w:t>
      </w:r>
    </w:p>
    <w:p>
      <w:pPr>
        <w:ind w:left="0" w:right="0" w:firstLine="360"/>
        <w:jc w:val="both"/>
      </w:pPr>
      <w:r>
        <w:rPr/>
        <w:t xml:space="preserve">(7) Raises the marijuana excise tax for retail sales from 30% to 37%.</w:t>
      </w:r>
    </w:p>
    <w:p>
      <w:pPr>
        <w:ind w:left="0" w:right="0" w:firstLine="360"/>
        <w:jc w:val="both"/>
      </w:pPr>
      <w:r>
        <w:rPr/>
        <w:t xml:space="preserve">(8) Provides up to $1.8 million annually to the Department of Commerce for funding community mobilization entities.</w:t>
      </w:r>
    </w:p>
    <w:p>
      <w:pPr>
        <w:ind w:left="0" w:right="0" w:firstLine="360"/>
        <w:jc w:val="both"/>
      </w:pPr>
      <w:r>
        <w:rPr/>
        <w:t xml:space="preserve">(9) Counties with moratoria may only receive 20% of the distribution funds they would have received with no moratoria if they have cities or towns within them that have retail stores.</w:t>
      </w:r>
    </w:p>
    <w:p>
      <w:pPr>
        <w:ind w:left="0" w:right="0" w:firstLine="360"/>
        <w:jc w:val="both"/>
      </w:pPr>
      <w:r>
        <w:rPr/>
        <w:t xml:space="preserve">(10) Adds prohibitions on distribution of synthetic cannabinoids and salts (ESB 5673 as amended by house committee).</w:t>
      </w:r>
    </w:p>
    <w:p>
      <w:pPr>
        <w:ind w:left="0" w:right="0" w:firstLine="360"/>
        <w:jc w:val="both"/>
      </w:pPr>
      <w:r>
        <w:rPr/>
        <w:t xml:space="preserve">(11) Distributions to agencies are "up to" specified percentage amounts with minimum dollar levels.</w:t>
      </w:r>
    </w:p>
    <w:p>
      <w:pPr>
        <w:ind w:left="0" w:right="0" w:firstLine="360"/>
        <w:jc w:val="both"/>
      </w:pPr>
      <w:r>
        <w:rPr/>
        <w:t xml:space="preserve">(12) Adds a July 1, 2015, effective date for the sections and the new sections added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350d340cf4293" /></Relationships>
</file>