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775b759fe42f0" /></Relationships>
</file>

<file path=word/document.xml><?xml version="1.0" encoding="utf-8"?>
<w:document xmlns:w="http://schemas.openxmlformats.org/wordprocessingml/2006/main">
  <w:body>
    <w:p>
      <w:r>
        <w:rPr>
          <w:b/>
        </w:rPr>
        <w:r>
          <w:rPr/>
          <w:t xml:space="preserve">2841-S</w:t>
        </w:r>
      </w:r>
      <w:r>
        <w:rPr>
          <w:b/>
        </w:rPr>
        <w:t xml:space="preserve"> </w:t>
        <w:t xml:space="preserve">AMS</w:t>
      </w:r>
      <w:r>
        <w:rPr>
          <w:b/>
        </w:rPr>
        <w:t xml:space="preserve"> </w:t>
        <w:r>
          <w:rPr/>
          <w:t xml:space="preserve">ANGE</w:t>
        </w:r>
      </w:r>
      <w:r>
        <w:rPr>
          <w:b/>
        </w:rPr>
        <w:t xml:space="preserve"> </w:t>
        <w:r>
          <w:rPr/>
          <w:t xml:space="preserve">S5201.1</w:t>
        </w:r>
      </w:r>
      <w:r>
        <w:rPr>
          <w:b/>
        </w:rPr>
        <w:t xml:space="preserve"> - NOT FOR FLOOR USE</w:t>
      </w:r>
    </w:p>
    <w:p>
      <w:pPr>
        <w:ind w:left="0" w:right="0" w:firstLine="576"/>
      </w:pPr>
    </w:p>
    <w:p>
      <w:pPr>
        <w:spacing w:before="480" w:after="0" w:line="408" w:lineRule="exact"/>
      </w:pPr>
      <w:r>
        <w:rPr>
          <w:b/>
          <w:u w:val="single"/>
        </w:rPr>
        <w:t xml:space="preserve">SHB 2841</w:t>
      </w:r>
      <w:r>
        <w:t xml:space="preserve"> -</w:t>
      </w:r>
      <w:r>
        <w:t xml:space="preserve"> </w:t>
        <w:t xml:space="preserve">S AMD</w:t>
      </w:r>
      <w:r>
        <w:t xml:space="preserve"> </w:t>
      </w:r>
      <w:r>
        <w:rPr>
          <w:b/>
        </w:rPr>
        <w:t xml:space="preserve">760</w:t>
      </w:r>
    </w:p>
    <w:p>
      <w:pPr>
        <w:spacing w:before="0" w:after="0" w:line="408" w:lineRule="exact"/>
        <w:ind w:left="0" w:right="0" w:firstLine="576"/>
        <w:jc w:val="left"/>
      </w:pPr>
      <w:r>
        <w:rPr/>
        <w:t xml:space="preserve">By Senators Angel, Roach</w:t>
      </w:r>
    </w:p>
    <w:p>
      <w:pPr>
        <w:jc w:val="right"/>
      </w:pPr>
      <w:r>
        <w:rPr>
          <w:b/>
        </w:rPr>
        <w:t xml:space="preserve">ADOPTED 03/10/2016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and</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w:t>
      </w:r>
      <w:r>
        <w:rPr>
          <w:u w:val="single"/>
        </w:rPr>
        <w:t xml:space="preserve">(i)</w:t>
      </w:r>
      <w:r>
        <w:rPr/>
        <w:t xml:space="preserve"> 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p>
    <w:p>
      <w:pPr>
        <w:spacing w:before="0" w:after="0" w:line="408" w:lineRule="exact"/>
        <w:ind w:left="0" w:right="0" w:firstLine="576"/>
        <w:jc w:val="left"/>
      </w:pPr>
      <w:r>
        <w:rPr>
          <w:u w:val="single"/>
        </w:rPr>
        <w:t xml:space="preserve">(ii) Any member who is appointed after the effective date of this section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after the effective date of this section to represent a specific private sector industry enters into employment outside of the industry, or outside of the private sector, he or she has been appointed to represent, then he or she shall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 </w:t>
      </w:r>
      <w:r>
        <w:rPr>
          <w:u w:val="single"/>
        </w:rPr>
        <w:t xml:space="preserve">and</w:t>
      </w:r>
    </w:p>
    <w:p>
      <w:pPr>
        <w:spacing w:before="0" w:after="0" w:line="408" w:lineRule="exact"/>
        <w:ind w:left="0" w:right="0" w:firstLine="576"/>
        <w:jc w:val="left"/>
      </w:pPr>
      <w:r>
        <w:rPr/>
        <w:t xml:space="preserve">(b) </w:t>
      </w:r>
      <w:r>
        <w:t>((</w:t>
      </w:r>
      <w:r>
        <w:rPr>
          <w:strike/>
        </w:rPr>
        <w:t xml:space="preserve">Employ permanent and temporary staff and contract for services; and</w:t>
      </w:r>
    </w:p>
    <w:p>
      <w:pPr>
        <w:spacing w:before="0" w:after="0" w:line="408" w:lineRule="exact"/>
        <w:ind w:left="0" w:right="0" w:firstLine="576"/>
        <w:jc w:val="left"/>
      </w:pPr>
      <w:r>
        <w:rPr>
          <w:strike/>
        </w:rPr>
        <w:t xml:space="preserve">(c)</w:t>
      </w:r>
      <w:r>
        <w:t>))</w:t>
      </w:r>
      <w:r>
        <w:rPr/>
        <w:t xml:space="preserve"> Conduct research into matters relating to any code or codes referred to in RCW 19.27.031 or any related matter.</w:t>
      </w:r>
    </w:p>
    <w:p>
      <w:pPr>
        <w:spacing w:before="0" w:after="0" w:line="408" w:lineRule="exact"/>
        <w:ind w:left="0" w:right="0" w:firstLine="576"/>
        <w:jc w:val="left"/>
      </w:pPr>
      <w:r>
        <w:rPr>
          <w:u w:val="single"/>
        </w:rPr>
        <w:t xml:space="preserve">(3)(a)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(4) The department of enterprise services shall employ permanent and temporary staff and contract for services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A legislative task force on the state building code council's administration and operations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appoint the following eight members:</w:t>
      </w:r>
    </w:p>
    <w:p>
      <w:pPr>
        <w:spacing w:before="0" w:after="0" w:line="408" w:lineRule="exact"/>
        <w:ind w:left="0" w:right="0" w:firstLine="576"/>
        <w:jc w:val="left"/>
      </w:pPr>
      <w:r>
        <w:rPr/>
        <w:t xml:space="preserve">(A) Two current members of the building code council representing the private sector;</w:t>
      </w:r>
    </w:p>
    <w:p>
      <w:pPr>
        <w:spacing w:before="0" w:after="0" w:line="408" w:lineRule="exact"/>
        <w:ind w:left="0" w:right="0" w:firstLine="576"/>
        <w:jc w:val="left"/>
      </w:pPr>
      <w:r>
        <w:rPr/>
        <w:t xml:space="preserve">(B) One current member of the building code council representing local government;</w:t>
      </w:r>
    </w:p>
    <w:p>
      <w:pPr>
        <w:spacing w:before="0" w:after="0" w:line="408" w:lineRule="exact"/>
        <w:ind w:left="0" w:right="0" w:firstLine="576"/>
        <w:jc w:val="left"/>
      </w:pPr>
      <w:r>
        <w:rPr/>
        <w:t xml:space="preserve">(C) One current member of the building code council representing labor interests; and</w:t>
      </w:r>
    </w:p>
    <w:p>
      <w:pPr>
        <w:spacing w:before="0" w:after="0" w:line="408" w:lineRule="exact"/>
        <w:ind w:left="0" w:right="0" w:firstLine="576"/>
        <w:jc w:val="left"/>
      </w:pPr>
      <w:r>
        <w:rPr/>
        <w:t xml:space="preserve">(D) Four members who regularly work with the council, each representing one of the following: Local government, private sector interests, labor interests, and environmental interests.</w:t>
      </w:r>
    </w:p>
    <w:p>
      <w:pPr>
        <w:spacing w:before="0" w:after="0" w:line="408" w:lineRule="exact"/>
        <w:ind w:left="0" w:right="0" w:firstLine="576"/>
        <w:jc w:val="left"/>
      </w:pPr>
      <w:r>
        <w:rPr/>
        <w:t xml:space="preserve">(iv) The director of the department of enterprise services shall appoint one member from the department of enterprise services and one member from the department of commerce energy program.</w:t>
      </w:r>
    </w:p>
    <w:p>
      <w:pPr>
        <w:spacing w:before="0" w:after="0" w:line="408" w:lineRule="exact"/>
        <w:ind w:left="0" w:right="0" w:firstLine="576"/>
        <w:jc w:val="left"/>
      </w:pPr>
      <w:r>
        <w:rPr/>
        <w:t xml:space="preserve">(b) The task force shall choose its chair from among its legislative membership. The legislative members of the task force shall convene the initial meeting of the task force.</w:t>
      </w:r>
    </w:p>
    <w:p>
      <w:pPr>
        <w:spacing w:before="0" w:after="0" w:line="408" w:lineRule="exact"/>
        <w:ind w:left="0" w:right="0" w:firstLine="576"/>
        <w:jc w:val="left"/>
      </w:pPr>
      <w:r>
        <w:rPr/>
        <w:t xml:space="preserve">(2) The task force shall review and provide recommendations on the following issues:</w:t>
      </w:r>
    </w:p>
    <w:p>
      <w:pPr>
        <w:spacing w:before="0" w:after="0" w:line="408" w:lineRule="exact"/>
        <w:ind w:left="0" w:right="0" w:firstLine="576"/>
        <w:jc w:val="left"/>
      </w:pPr>
      <w:r>
        <w:rPr/>
        <w:t xml:space="preserve">(a) The current structure, operations, and resources of the council;</w:t>
      </w:r>
    </w:p>
    <w:p>
      <w:pPr>
        <w:spacing w:before="0" w:after="0" w:line="408" w:lineRule="exact"/>
        <w:ind w:left="0" w:right="0" w:firstLine="576"/>
        <w:jc w:val="left"/>
      </w:pPr>
      <w:r>
        <w:rPr/>
        <w:t xml:space="preserve">(b) The building code development process and length, including the policy and procedure, technical, and economic aspects including the public and private construction costs of review and adoption of the state building code;</w:t>
      </w:r>
    </w:p>
    <w:p>
      <w:pPr>
        <w:spacing w:before="0" w:after="0" w:line="408" w:lineRule="exact"/>
        <w:ind w:left="0" w:right="0" w:firstLine="576"/>
        <w:jc w:val="left"/>
      </w:pPr>
      <w:r>
        <w:rPr/>
        <w:t xml:space="preserve">(c) Total resources necessary for an effective state building code development process, including staffing and needs;</w:t>
      </w:r>
    </w:p>
    <w:p>
      <w:pPr>
        <w:spacing w:before="0" w:after="0" w:line="408" w:lineRule="exact"/>
        <w:ind w:left="0" w:right="0" w:firstLine="576"/>
        <w:jc w:val="left"/>
      </w:pPr>
      <w:r>
        <w:rPr/>
        <w:t xml:space="preserve">(d) Options for long-term, reliable funding of the council;</w:t>
      </w:r>
    </w:p>
    <w:p>
      <w:pPr>
        <w:spacing w:before="0" w:after="0" w:line="408" w:lineRule="exact"/>
        <w:ind w:left="0" w:right="0" w:firstLine="576"/>
        <w:jc w:val="left"/>
      </w:pPr>
      <w:r>
        <w:rPr/>
        <w:t xml:space="preserve">(e) The powers, duties, and support services of the department of enterprise services relevant to the council;</w:t>
      </w:r>
    </w:p>
    <w:p>
      <w:pPr>
        <w:spacing w:before="0" w:after="0" w:line="408" w:lineRule="exact"/>
        <w:ind w:left="0" w:right="0" w:firstLine="576"/>
        <w:jc w:val="left"/>
      </w:pPr>
      <w:r>
        <w:rPr/>
        <w:t xml:space="preserve">(f) Council membership, composition, and size; and</w:t>
      </w:r>
    </w:p>
    <w:p>
      <w:pPr>
        <w:spacing w:before="0" w:after="0" w:line="408" w:lineRule="exact"/>
        <w:ind w:left="0" w:right="0" w:firstLine="576"/>
        <w:jc w:val="left"/>
      </w:pPr>
      <w:r>
        <w:rPr/>
        <w:t xml:space="preserve">(g) The council's compliance with current statutes and requirements.</w:t>
      </w:r>
    </w:p>
    <w:p>
      <w:pPr>
        <w:spacing w:before="0" w:after="0" w:line="408" w:lineRule="exact"/>
        <w:ind w:left="0" w:right="0" w:firstLine="576"/>
        <w:jc w:val="left"/>
      </w:pPr>
      <w:r>
        <w:rPr/>
        <w:t xml:space="preserve">(3) Staff support for the task force must be provided by senate committee services and the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October 1, 2017.</w:t>
      </w:r>
    </w:p>
    <w:p>
      <w:pPr>
        <w:spacing w:before="0" w:after="0" w:line="408" w:lineRule="exact"/>
        <w:ind w:left="0" w:right="0" w:firstLine="576"/>
        <w:jc w:val="left"/>
      </w:pPr>
      <w:r>
        <w:rPr/>
        <w:t xml:space="preserve">(7) This section expires October 1, 2017."</w:t>
      </w:r>
    </w:p>
    <w:p>
      <w:pPr>
        <w:spacing w:before="480" w:after="0" w:line="408" w:lineRule="exact"/>
      </w:pPr>
      <w:r>
        <w:rPr>
          <w:b/>
          <w:u w:val="single"/>
        </w:rPr>
        <w:t xml:space="preserve">SHB 2841</w:t>
      </w:r>
      <w:r>
        <w:t xml:space="preserve"> -</w:t>
      </w:r>
      <w:r>
        <w:t xml:space="preserve"> </w:t>
        <w:t xml:space="preserve">S AMD</w:t>
      </w:r>
      <w:r>
        <w:t xml:space="preserve"> </w:t>
      </w:r>
      <w:r>
        <w:rPr>
          <w:b/>
        </w:rPr>
        <w:t xml:space="preserve">760</w:t>
      </w:r>
    </w:p>
    <w:p>
      <w:pPr>
        <w:spacing w:before="0" w:after="0" w:line="408" w:lineRule="exact"/>
        <w:ind w:left="0" w:right="0" w:firstLine="576"/>
        <w:jc w:val="left"/>
      </w:pPr>
      <w:r>
        <w:rPr/>
        <w:t xml:space="preserve">By Senators Angel, Roach</w:t>
      </w:r>
    </w:p>
    <w:p>
      <w:pPr>
        <w:jc w:val="right"/>
      </w:pPr>
      <w:r>
        <w:rPr>
          <w:b/>
        </w:rPr>
        <w:t xml:space="preserve">ADOPTED 03/10/2016</w:t>
      </w:r>
    </w:p>
    <w:p>
      <w:pPr>
        <w:spacing w:before="0" w:after="0" w:line="408" w:lineRule="exact"/>
        <w:ind w:left="0" w:right="0" w:firstLine="576"/>
        <w:jc w:val="left"/>
      </w:pPr>
      <w:r>
        <w:rPr/>
        <w:t xml:space="preserve">On page 1, line 1 of the title, after "council;" strike the remainder of the title and insert "amending RCW 19.27.070, 19.27.074, and 19.27A.020; adding a new section to chapter 19.27 RCW; and providing an expiration date."</w:t>
      </w:r>
    </w:p>
    <w:p>
      <w:pPr>
        <w:spacing w:before="0" w:after="0" w:line="408" w:lineRule="exact"/>
        <w:ind w:left="0" w:right="0" w:firstLine="576"/>
        <w:jc w:val="left"/>
      </w:pPr>
      <w:r>
        <w:rPr>
          <w:u w:val="single"/>
        </w:rPr>
        <w:t xml:space="preserve">EFFECT:</w:t>
      </w:r>
      <w:r>
        <w:rPr/>
        <w:t xml:space="preserve"> Removes the temporary surcharge on building permits. Maintains the modifications of the requirements for members serving on the State Building Code Council (Council) who represent a specific industry in the private sector. Continues to provide that the Council is established in the Department of Enterprise Services. Maintains a 14-member Legislative Task Force on the Council's Administration and Operations (Task Force) for the purpose of reviewing specified issues, and requires a report to the Legislature of the Task Force's findings and recommendations by October 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3d75f98a1c4cb3" /></Relationships>
</file>