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65aca3d943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S2394.1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12,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33,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7, after "more" strike all material through "Charge" on line 8 and insert "charge"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9, after "loan;" strike all material through "date;"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line 12, after "in" strike all material through "of"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beginning on line 13, after "act" strike all material through "act" on line 14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monthly maintenance fee provisions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c2030718f4239" /></Relationships>
</file>