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b16ca19824e0d" /></Relationships>
</file>

<file path=word/document.xml><?xml version="1.0" encoding="utf-8"?>
<w:document xmlns:w="http://schemas.openxmlformats.org/wordprocessingml/2006/main">
  <w:body>
    <w:p>
      <w:r>
        <w:rPr>
          <w:b/>
        </w:rPr>
        <w:r>
          <w:rPr/>
          <w:t xml:space="preserve">5915-S</w:t>
        </w:r>
      </w:r>
      <w:r>
        <w:rPr>
          <w:b/>
        </w:rPr>
        <w:t xml:space="preserve"> </w:t>
        <w:t xml:space="preserve">AMS</w:t>
      </w:r>
      <w:r>
        <w:rPr>
          <w:b/>
        </w:rPr>
        <w:t xml:space="preserve"> </w:t>
        <w:r>
          <w:rPr/>
          <w:t xml:space="preserve">HARG</w:t>
        </w:r>
      </w:r>
      <w:r>
        <w:rPr>
          <w:b/>
        </w:rPr>
        <w:t xml:space="preserve"> </w:t>
        <w:r>
          <w:rPr/>
          <w:t xml:space="preserve">S2352.1</w:t>
        </w:r>
      </w:r>
      <w:r>
        <w:rPr>
          <w:b/>
        </w:rPr>
        <w:t xml:space="preserve"> - NOT FOR FLOOR USE</w:t>
      </w:r>
    </w:p>
    <w:p>
      <w:pPr>
        <w:spacing w:before="480" w:after="0" w:line="408" w:lineRule="exact"/>
      </w:pPr>
      <w:r>
        <w:rPr>
          <w:b/>
          <w:u w:val="single"/>
        </w:rPr>
        <w:t xml:space="preserve">SSB 5915</w:t>
      </w:r>
      <w:r>
        <w:t xml:space="preserve"> -</w:t>
      </w:r>
      <w:r>
        <w:t xml:space="preserve"> </w:t>
        <w:t xml:space="preserve">S AMD</w:t>
      </w:r>
      <w:r>
        <w:t xml:space="preserve"> </w:t>
      </w:r>
      <w:r>
        <w:rPr>
          <w:b/>
        </w:rPr>
        <w:t xml:space="preserve">272</w:t>
      </w:r>
    </w:p>
    <w:p>
      <w:pPr>
        <w:spacing w:before="0" w:after="0" w:line="408" w:lineRule="exact"/>
        <w:ind w:left="0" w:right="0" w:firstLine="576"/>
        <w:jc w:val="left"/>
      </w:pPr>
      <w:r>
        <w:rPr/>
        <w:t xml:space="preserve">By Senator Hargrove</w:t>
      </w:r>
    </w:p>
    <w:p>
      <w:pPr>
        <w:jc w:val="right"/>
      </w:pPr>
      <w:r>
        <w:rPr>
          <w:b/>
        </w:rPr>
        <w:t xml:space="preserve">ADOPTED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Dynamic fiscal impact statements may be produced only on request from members of the senate ways and means committee, house ways and means committee, or any successor committee to these committees.</w:t>
      </w:r>
    </w:p>
    <w:p>
      <w:pPr>
        <w:spacing w:before="0" w:after="0" w:line="408" w:lineRule="exact"/>
        <w:ind w:left="0" w:right="0" w:firstLine="576"/>
        <w:jc w:val="left"/>
      </w:pPr>
      <w:r>
        <w:rPr/>
        <w:t xml:space="preserve">(3)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(4)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(5) Nothing in this section may be construed to limit the provisions of chapter 43.132 RCW.</w:t>
      </w:r>
    </w:p>
    <w:p>
      <w:pPr>
        <w:spacing w:before="0" w:after="0" w:line="408" w:lineRule="exact"/>
        <w:ind w:left="0" w:right="0" w:firstLine="576"/>
        <w:jc w:val="left"/>
      </w:pPr>
      <w:r>
        <w:rPr/>
        <w:t xml:space="preserve">(6)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w:t>
      </w:r>
    </w:p>
    <w:p>
      <w:pPr>
        <w:spacing w:before="0" w:after="0" w:line="408" w:lineRule="exact"/>
        <w:ind w:left="0" w:right="0" w:firstLine="576"/>
        <w:jc w:val="left"/>
      </w:pPr>
      <w:r>
        <w:rPr>
          <w:u w:val="single"/>
        </w:rPr>
        <w:t xml:space="preserve">(b) Beginning January 1, 2017, and if requested by a member of a legislative fiscal committee for legislation projected to result in an increase or decrease in state expenditures exceeding five million dollars, fiscal notes dealing with corrections, child welfare, and mental health issues shall include, in addition to the increases or decreases of state government revenue and expenditures, an estimate of the fiscal impact of expenditure reductions or increases on other state or local program expenditures as well as any return on investment as a result of the legislation.</w:t>
      </w:r>
    </w:p>
    <w:p>
      <w:pPr>
        <w:spacing w:before="0" w:after="0" w:line="408" w:lineRule="exact"/>
        <w:ind w:left="0" w:right="0" w:firstLine="576"/>
        <w:jc w:val="left"/>
      </w:pPr>
      <w:r>
        <w:rPr>
          <w:u w:val="single"/>
        </w:rPr>
        <w:t xml:space="preserve">(2)</w:t>
      </w:r>
      <w:r>
        <w:rPr/>
        <w:t xml:space="preserve"> Such fiscal notes shall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The director of the office of financial management and the director of the Washington state institute for public policy shall convene a work group to explore the establishment of a nonpartisan agency to conduct objective, impartial fiscal analysis on behalf of the legislature. The directors shall be the cochairs of the work group.</w:t>
      </w:r>
    </w:p>
    <w:p>
      <w:pPr>
        <w:spacing w:before="0" w:after="0" w:line="408" w:lineRule="exact"/>
        <w:ind w:left="0" w:right="0" w:firstLine="576"/>
        <w:jc w:val="left"/>
      </w:pPr>
      <w:r>
        <w:rPr/>
        <w:t xml:space="preserve">(b) The work group shall consider whether the Washington state institute for public policy should subsume the functions of impartial fiscal analysis on behalf of the legislature.</w:t>
      </w:r>
    </w:p>
    <w:p>
      <w:pPr>
        <w:spacing w:before="0" w:after="0" w:line="408" w:lineRule="exact"/>
        <w:ind w:left="0" w:right="0" w:firstLine="576"/>
        <w:jc w:val="left"/>
      </w:pPr>
      <w:r>
        <w:rPr/>
        <w:t xml:space="preserve">(c) The work group shall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shall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shall occur no later than August 1, 2015.</w:t>
      </w:r>
    </w:p>
    <w:p>
      <w:pPr>
        <w:spacing w:before="0" w:after="0" w:line="408" w:lineRule="exact"/>
        <w:ind w:left="0" w:right="0" w:firstLine="576"/>
        <w:jc w:val="left"/>
      </w:pPr>
      <w:r>
        <w:rPr/>
        <w:t xml:space="preserve">(f) The work group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(g)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 of this act expire June 30, 2022.</w:t>
      </w:r>
      <w:r>
        <w:rPr/>
        <w:t xml:space="preserve">"</w:t>
      </w:r>
    </w:p>
    <w:p>
      <w:pPr>
        <w:spacing w:before="480" w:after="0" w:line="408" w:lineRule="exact"/>
      </w:pPr>
      <w:r>
        <w:rPr>
          <w:b/>
          <w:u w:val="single"/>
        </w:rPr>
        <w:t xml:space="preserve">SSB 5915</w:t>
      </w:r>
      <w:r>
        <w:t xml:space="preserve"> -</w:t>
      </w:r>
      <w:r>
        <w:t xml:space="preserve"> </w:t>
        <w:t xml:space="preserve">S AMD</w:t>
      </w:r>
      <w:r>
        <w:t xml:space="preserve"> </w:t>
      </w:r>
      <w:r>
        <w:rPr>
          <w:b/>
        </w:rPr>
        <w:t xml:space="preserve">272</w:t>
      </w:r>
    </w:p>
    <w:p>
      <w:pPr>
        <w:spacing w:before="0" w:after="0" w:line="408" w:lineRule="exact"/>
        <w:ind w:left="0" w:right="0" w:firstLine="576"/>
        <w:jc w:val="left"/>
      </w:pPr>
      <w:r>
        <w:rPr/>
        <w:t xml:space="preserve">By Senator Hargrove</w:t>
      </w:r>
    </w:p>
    <w:p>
      <w:pPr>
        <w:jc w:val="right"/>
      </w:pPr>
      <w:r>
        <w:rPr>
          <w:b/>
        </w:rPr>
        <w:t xml:space="preserve">ADOPTED 3/11/2015</w:t>
      </w:r>
    </w:p>
    <w:p>
      <w:pPr>
        <w:spacing w:before="0" w:after="0" w:line="408" w:lineRule="exact"/>
        <w:ind w:left="0" w:right="0" w:firstLine="576"/>
        <w:jc w:val="left"/>
      </w:pPr>
      <w:r>
        <w:rPr/>
        <w:t xml:space="preserve">On page 1, line 1 of the title, after "notes;" strike the remainder of the title and insert "amending RCW 43.88A.010 and 43.88A.020; adding a new section to chapter 43.88A RCW; creating a new section; and providing expiration dates."</w:t>
      </w:r>
    </w:p>
    <w:p>
      <w:pPr>
        <w:spacing w:before="0" w:after="0" w:line="408" w:lineRule="exact"/>
        <w:ind w:left="0" w:right="0" w:firstLine="576"/>
        <w:jc w:val="left"/>
      </w:pPr>
      <w:r>
        <w:rPr>
          <w:u w:val="single"/>
        </w:rPr>
        <w:t xml:space="preserve">EFFECT:</w:t>
      </w:r>
      <w:r>
        <w:rPr/>
        <w:t xml:space="preserve"> Simplifies the process for developing dynamic fiscal impact statements. Allows the statements to be updated during the legislative session. Dynamic fiscal notes on social service programs are limited to bills with impacts exceeding 5 million dollars. The tasks of the work group are simplified to focus on fiscal note preparation.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22495774dd4a84" /></Relationships>
</file>