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2f58c9b1c459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6317-S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S4714.2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6317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02/17/2016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31,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The duties of the office of superior courts must be carried out within the existing appropriations of the administrative office of the courts."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activities of the state office of superior courts must be carried out within the existing appropriations of the administrative office of the courts.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a6d82db0f4c46" /></Relationships>
</file>