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7c4c1c5de41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6513-S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S4709.5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Warnick, Hargrove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act on all water rights applications that rely on the reservations of water established in WAC 173-518-080 or 173-545-090, as those provisions existed on the effective date of this section. The legislature declares that the reservations of water established in WAC 173-518-080 and 173-545-090, as those provisions existed on the effective date of this section, are consistent with legislative intent and are specifically authorized to be maintained and implemented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affect the department's authority to lawfully adopt, amend, or repeal any rule, including WAC 173-518-080 or 173-545-090.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may not be construed to prejudice any reservation of water not referenced in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6513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Warnick, Hargrove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 of the title, after "Relating to" strike the remainder of the title and insert "reservations of water in water resource inventory areas 18 and 45; adding a new section to chapter 90.54 RCW; and declaring an emergency."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bill applies to reservations of water established for water resource inventory areas 18 and 45.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2c471a7324e0c" /></Relationships>
</file>