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4b09b23c84f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1485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Haler, Cody, Schmick, Shea, Zeiger, Tarleton,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70.112.060, 18.71.080, 18.71A.020, 18.57.050, and 18.57A.020; reenacting and amending RCW 70.112.010;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Each family medicine residency program shall annually report the following information to the department of health:</w:t>
      </w:r>
    </w:p>
    <w:p>
      <w:pPr>
        <w:spacing w:before="0" w:after="0" w:line="408" w:lineRule="exact"/>
        <w:ind w:left="0" w:right="0" w:firstLine="576"/>
        <w:jc w:val="left"/>
      </w:pPr>
      <w:r>
        <w:rPr/>
        <w:t xml:space="preserve">(a) The location of the residency program and whether the program, or any portion of the program, is located in a health professional shortage area as defined in RCW 70.112.010;</w:t>
      </w:r>
    </w:p>
    <w:p>
      <w:pPr>
        <w:spacing w:before="0" w:after="0" w:line="408" w:lineRule="exact"/>
        <w:ind w:left="0" w:right="0" w:firstLine="576"/>
        <w:jc w:val="left"/>
      </w:pPr>
      <w:r>
        <w:rPr/>
        <w:t xml:space="preserve">(b) The number of residents in the program and the number who attended an in-state versus an out-of-state medical school; and</w:t>
      </w:r>
    </w:p>
    <w:p>
      <w:pPr>
        <w:spacing w:before="0" w:after="0" w:line="408" w:lineRule="exact"/>
        <w:ind w:left="0" w:right="0" w:firstLine="576"/>
        <w:jc w:val="left"/>
      </w:pPr>
      <w:r>
        <w:rPr/>
        <w:t xml:space="preserve">(c) The number of graduates of the residency program who work within health professional shortage areas.</w:t>
      </w:r>
    </w:p>
    <w:p>
      <w:pPr>
        <w:spacing w:before="0" w:after="0" w:line="408" w:lineRule="exact"/>
        <w:ind w:left="0" w:right="0" w:firstLine="576"/>
        <w:jc w:val="left"/>
      </w:pPr>
      <w:r>
        <w:rPr/>
        <w:t xml:space="preserve">(2) The department of health shall aggregate the information received under subsection (1) of this section and report it to the appropriate legislative committees of the house of representatives and the senate by November 1, 2016, and November 1st every even year thereafter. The report must also include information on how the geographic distribution of family residency programs changes over time and, if information on the number of residents in specialty areas is readily available, a comparison of the number of residents in family medicine versus specialty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t xml:space="preserve"> </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t xml:space="preserve"> </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t xml:space="preserve"> </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more than ten percent of the state funds appropriated for the purposes of this chapter may be used for administrative or overhead costs to administer the statewide family medicine residency programs.</w:t>
      </w:r>
    </w:p>
    <w:p>
      <w:pPr>
        <w:spacing w:before="0" w:after="0" w:line="408" w:lineRule="exact"/>
        <w:ind w:left="0" w:right="0" w:firstLine="576"/>
        <w:jc w:val="left"/>
      </w:pPr>
      <w:r>
        <w:rPr>
          <w:u w:val="single"/>
        </w:rPr>
        <w:t xml:space="preserve">(6) The family medicine residency network at the University of Washington shall, in collaboration with the schools of medicine, administer the state funds appropriated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eleven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(i) One member of the house of representatives appointed by the speaker of the house; and</w:t>
      </w:r>
    </w:p>
    <w:p>
      <w:pPr>
        <w:spacing w:before="0" w:after="0" w:line="408" w:lineRule="exact"/>
        <w:ind w:left="0" w:right="0" w:firstLine="576"/>
        <w:jc w:val="left"/>
      </w:pPr>
      <w:r>
        <w:rPr/>
        <w:t xml:space="preserve">(j) One member of the senate appointed by the president of the senate.</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050</w:t>
      </w:r>
      <w:r>
        <w:rPr/>
        <w:t xml:space="preserve"> and 1996 c 191 s 36 are each amended to read as follows:</w:t>
      </w:r>
    </w:p>
    <w:p>
      <w:pPr>
        <w:spacing w:before="0" w:after="0" w:line="408" w:lineRule="exact"/>
        <w:ind w:left="0" w:right="0" w:firstLine="576"/>
        <w:jc w:val="left"/>
      </w:pPr>
      <w:r>
        <w:rPr>
          <w:u w:val="single"/>
        </w:rPr>
        <w:t xml:space="preserve">(1)</w:t>
      </w:r>
      <w:r>
        <w:rPr/>
        <w:t xml:space="preserve"> The board may establish rules and regulations governing mandatory continuing education requirements which shall be met by physicians applying for renewal of licenses. Administrative procedures, administrative requirements, and fees for applications and renewals shall be established as provided in RCW 43.70.250 and 43.70.280. The board shall determine prerequisites for relicensing.</w:t>
      </w:r>
    </w:p>
    <w:p>
      <w:pPr>
        <w:spacing w:before="0" w:after="0" w:line="408" w:lineRule="exact"/>
        <w:ind w:left="0" w:right="0" w:firstLine="576"/>
        <w:jc w:val="left"/>
      </w:pPr>
      <w:r>
        <w:rPr>
          <w:u w:val="single"/>
        </w:rPr>
        <w:t xml:space="preserve">(2)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1999 c 127 s 2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twenty-five dollars per year may be charged on each license renewal or issuance of a new license to be collected by the department of health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u w:val="single"/>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
      <w:pPr>
        <w:jc w:val="center"/>
      </w:pPr>
      <w:r>
        <w:rPr>
          <w:b/>
        </w:rPr>
        <w:t>--- END ---</w:t>
      </w:r>
    </w:p>
    <w:sectPr>
      <w:pgNumType w:start="1"/>
      <w:footerReference xmlns:r="http://schemas.openxmlformats.org/officeDocument/2006/relationships" r:id="Rbe425a15b90546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28349e2f44473" /><Relationship Type="http://schemas.openxmlformats.org/officeDocument/2006/relationships/footer" Target="/word/footer.xml" Id="Rbe425a15b9054652" /></Relationships>
</file>