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db263ab31459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1604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1604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Labor (originally sponsored by Representatives Reykdal, Hayes, Sawyer, Van De Wege, Holy, Griffey, Riccelli, Fitzgibbon, Ormsby, and Pollet)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 occupational disease exposure reporting requirement for firefighters;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Beginning August 1, 2015, the department of labor and industries shall convene a work group to discuss establishing definitions, policies, and procedures for mandatory reporting of hazardous exposures suffered in the course of employment by firefighters.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include, at a minimum, stakeholders representing firefighter unions, fire departments, fire chiefs, state fund public employers, and self-insured employers.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2016, the department must report to the appropriate committees of the legislature any recommendations for legislation or rule making.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January 31,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596f64799fc4cb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1604.PL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809d50cb843d0" /><Relationship Type="http://schemas.openxmlformats.org/officeDocument/2006/relationships/footer" Target="/word/footer.xml" Id="R6596f64799fc4cb6" /></Relationships>
</file>