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f24d2891843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1844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Kochmar, Clibborn, Fey, Appleton, Ortiz-Self, and Tarleton)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state forces on ferry vessels and terminals; amending RCW 47.28.030;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one hundred </w:t>
      </w:r>
      <w:r>
        <w:t>((</w:t>
      </w:r>
      <w:r>
        <w:rPr>
          <w:strike/>
        </w:rPr>
        <w:t xml:space="preserve">twenty</w:t>
      </w:r>
      <w:r>
        <w:t>))</w:t>
      </w:r>
      <w:r>
        <w:rPr/>
        <w:t xml:space="preserve"> thousand dollars may be performed on ferry vessels and terminals by state forces.</w:t>
      </w:r>
    </w:p>
    <w:p>
      <w:pPr>
        <w:spacing w:before="0" w:after="0" w:line="408" w:lineRule="exact"/>
        <w:ind w:left="0" w:right="0" w:firstLine="576"/>
        <w:jc w:val="left"/>
      </w:pPr>
      <w:r>
        <w:rPr/>
        <w:t xml:space="preserve">(b) </w:t>
      </w:r>
      <w:r>
        <w:rPr>
          <w:u w:val="single"/>
        </w:rPr>
        <w:t xml:space="preserve">When the estimated cost of work to be performed on ferry vessels and terminals is between one hundred thousand dollars and two hundred thousand dollars, the department shall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 small works roster procedures commence. If no qualified contractors respond with interest and availability to do the work, the department may use its regular contracting procedures. If the secretary determines that the work to be completed is an emergency, procedures governing emergencies apply.</w:t>
      </w:r>
    </w:p>
    <w:p>
      <w:pPr>
        <w:spacing w:before="0" w:after="0" w:line="408" w:lineRule="exact"/>
        <w:ind w:left="0" w:right="0" w:firstLine="576"/>
        <w:jc w:val="left"/>
      </w:pPr>
      <w:r>
        <w:rPr>
          <w:u w:val="single"/>
        </w:rPr>
        <w:t xml:space="preserve">(c)</w:t>
      </w:r>
      <w:r>
        <w:rPr/>
        <w:t xml:space="preserve">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8addd15ebf340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60e511c0243e4" /><Relationship Type="http://schemas.openxmlformats.org/officeDocument/2006/relationships/footer" Target="/word/footer.xml" Id="Re8addd15ebf34057" /></Relationships>
</file>