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6d1d37f5c542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2521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2521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Wylie and Condotta;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proper disposal of unsellable marijuana by a licensed marijuana retail outlet; amending RCW 69.50.357;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2015 2nd sp.s. c 4 s 203 are each amended to read as follows:</w:t>
      </w:r>
    </w:p>
    <w:p>
      <w:pPr>
        <w:spacing w:before="0" w:after="0" w:line="408" w:lineRule="exact"/>
        <w:ind w:left="0" w:right="0" w:firstLine="576"/>
        <w:jc w:val="left"/>
      </w:pPr>
      <w:r>
        <w:rPr/>
        <w:t xml:space="preserve">(1) Retail outlets may not sell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Licensed marijuana retailers may not display any signage outside of the licensed premises, other than two signs identifying the retail outlet by the licensee's business or trade name. Each sign must be no larger than one thousand six hundred square inches, be permanently affixed to a building or other structure, and be posted not less than one thousand feet from any elementary school, secondary school, or playground.</w:t>
      </w:r>
    </w:p>
    <w:p>
      <w:pPr>
        <w:spacing w:before="0" w:after="0" w:line="408" w:lineRule="exact"/>
        <w:ind w:left="0" w:right="0" w:firstLine="576"/>
        <w:jc w:val="left"/>
      </w:pPr>
      <w:r>
        <w:rPr/>
        <w:t xml:space="preserve">(5) </w:t>
      </w:r>
      <w:r>
        <w:rPr>
          <w:u w:val="single"/>
        </w:rPr>
        <w:t xml:space="preserve">Except for the purposes of disposal as authorized by the board, n</w:t>
      </w:r>
      <w:r>
        <w:rPr/>
        <w:t xml:space="preserve">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e4c5c1ea0eea4c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c2276a7eaf4f76" /><Relationship Type="http://schemas.openxmlformats.org/officeDocument/2006/relationships/footer" Target="/word/footer.xml" Id="Re4c5c1ea0eea4c30" /></Relationships>
</file>