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f780bc4a5f4f76" /></Relationships>
</file>

<file path=word/document.xml><?xml version="1.0" encoding="utf-8"?>
<w:document xmlns:w="http://schemas.openxmlformats.org/wordprocessingml/2006/main">
  <w:body>
    <w:p>
      <w:r>
        <w:t>Z-0416.1</w:t>
      </w:r>
    </w:p>
    <w:p>
      <w:pPr>
        <w:jc w:val="center"/>
      </w:pPr>
      <w:r>
        <w:t>_______________________________________________</w:t>
      </w:r>
    </w:p>
    <w:p/>
    <w:p>
      <w:pPr>
        <w:jc w:val="center"/>
      </w:pPr>
      <w:r>
        <w:rPr>
          <w:b/>
        </w:rPr>
        <w:t>SENATE BILL 5096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Keiser; by request of Governor Inslee</w:t>
      </w:r>
    </w:p>
    <w:p/>
    <w:p>
      <w:r>
        <w:rPr>
          <w:t xml:space="preserve">Read first time 01/14/15.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43.160.080, 70.148.020, and 27.34.330; amending 2013 2nd sp.s. c 19 ss 1073, 1074, 1077, 1078, 1091, 1093, 1099, 1108, 1104, 1105, 2024, 2028, 3067, 3058, 3101, 3190, 3212, 5007, 5020, 5015, 5025, 5055, 5108, 5110, and 7043 (uncodified); amending 2013 3rd sp.s. c 1 s 3 (uncodified); reenacting and amending RCW 70.105D.070; adding new sections to 2013 2nd sp.s. c 19 (uncodified); creating a new section; repealing 2013 2nd sp.s. c 19 ss 7004 and 7013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2015, out of the several funds specified in this act.</w:t>
      </w:r>
    </w:p>
    <w:p>
      <w:pPr>
        <w:spacing w:before="240" w:after="0" w:line="408" w:lineRule="exact"/>
        <w:ind w:left="0" w:right="0" w:firstLine="0"/>
        <w:jc w:val="center"/>
      </w:pPr>
      <w:r>
        <w:rPr>
          <w:b/>
        </w:rPr>
        <w:t xml:space="preserve">PART 1</w:t>
      </w:r>
    </w:p>
    <w:p>
      <w:pPr>
        <w:spacing w:before="0" w:after="0" w:line="408" w:lineRule="exact"/>
        <w:ind w:left="0" w:right="0" w:firstLine="0"/>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spacing w:before="0" w:after="0" w:line="408" w:lineRule="exact"/>
        <w:ind w:left="0" w:right="0" w:firstLine="576"/>
        <w:jc w:val="left"/>
      </w:pPr>
      <w:r>
        <w:rPr/>
        <w:t xml:space="preserve">Building for the Arts Grants (30000006)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1011, chapter 36, Laws of 2010 1st sp. sess.</w:t>
      </w:r>
    </w:p>
    <w:p>
      <w:pPr>
        <w:spacing w:before="0" w:after="0" w:line="408" w:lineRule="exact"/>
        <w:ind w:left="0" w:right="0" w:firstLine="576"/>
        <w:jc w:val="left"/>
      </w:pPr>
      <w:r>
        <w:rPr/>
        <w:t xml:space="preserve">(2) The reappropriation in this section is provided solely for the Federal Way performing arts center.</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strike/>
        </w:rPr>
        <w:t xml:space="preserve">$4,400,000 for fiscal year 2014 and</w:t>
      </w:r>
      <w:r>
        <w:rPr/>
        <w:t xml:space="preserve">)) $4,400,000 </w:t>
      </w:r>
      <w:r>
        <w:rPr>
          <w:u w:val="single"/>
        </w:rPr>
        <w:t xml:space="preserve">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spacing w:before="0" w:after="0" w:line="408" w:lineRule="exact"/>
        <w:ind w:left="0" w:right="0" w:firstLine="576"/>
        <w:jc w:val="left"/>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$4,400,000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w:t>
      </w:r>
      <w:r>
        <w:rPr>
          <w:strike/>
        </w:rPr>
        <w:t xml:space="preserve">(92000151)</w:t>
      </w:r>
      <w:r>
        <w:rPr/>
        <w:t xml:space="preserve">)) </w:t>
      </w:r>
      <w:r>
        <w:rPr>
          <w:u w:val="single"/>
        </w:rPr>
        <w:t xml:space="preserve">(30000724)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of the Renton aerospace training center.</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spacing w:before="0" w:after="0" w:line="408" w:lineRule="exact"/>
        <w:ind w:left="0" w:right="0" w:firstLine="576"/>
        <w:jc w:val="left"/>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spacing w:before="0" w:after="0" w:line="408" w:lineRule="exact"/>
        <w:ind w:left="0" w:right="0" w:firstLine="576"/>
        <w:jc w:val="left"/>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(d)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(e) Projects seeking financing of solar installations under this section must agree in contract to not participate in the cost-recovery program under RCW 82.16.120.</w:t>
      </w:r>
    </w:p>
    <w:p>
      <w:pPr>
        <w:spacing w:before="0" w:after="0" w:line="408" w:lineRule="exact"/>
        <w:ind w:left="0" w:right="0" w:firstLine="576"/>
        <w:jc w:val="left"/>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spacing w:before="0" w:after="0" w:line="408" w:lineRule="exact"/>
        <w:ind w:left="0" w:right="0" w:firstLine="576"/>
        <w:jc w:val="left"/>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spacing w:before="0" w:after="0" w:line="408" w:lineRule="exact"/>
        <w:ind w:left="0" w:right="0" w:firstLine="576"/>
        <w:jc w:val="left"/>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spacing w:before="0" w:after="0" w:line="408" w:lineRule="exact"/>
        <w:ind w:left="0" w:right="0" w:firstLine="576"/>
        <w:jc w:val="left"/>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$36,000,000</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p>
      <w:pPr>
        <w:spacing w:before="0" w:after="0" w:line="408" w:lineRule="exact"/>
        <w:ind w:left="0" w:right="0" w:firstLine="0"/>
        <w:jc w:val="left"/>
      </w:pPr>
    </w:p>
    <w:tbl>
      <w:tblPr>
        <w:tblW w:w="0" w:type="auto"/>
        <w:jc w:val="center"/>
        <w:tcMar>
          <w:tblCellMar>
            <w:top w:w="0" w:type="dxa"/>
          </w:tblCellMar>
        </w:tcMar>
        <w:tcMar>
          <w:tblCellMar>
            <w:left w:w="70" w:type="dxa"/>
            <w:right w:w="70" w:type="dxa"/>
          </w:tblCellMar>
        </w:tcMar>
      </w:tblPr>
      <w:tblGrid>
        <w:gridCol w:w="7860"/>
        <w:gridCol w:w="204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04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04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04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04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04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04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0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0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04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04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0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04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0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0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0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040" w:type="dxa"/>
            <w:vAlign w:val="top"/>
          </w:tcPr>
          <w:p>
            <w:pPr>
              <w:spacing w:before="0" w:after="0" w:line="408" w:lineRule="exact"/>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04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04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04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04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04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04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04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04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04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04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04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04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04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04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04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04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0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Shelton Wastewater</w:t>
            </w:r>
          </w:p>
        </w:tc>
        <w:tc>
          <w:tcPr>
            <w:tcW w:w="204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04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0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04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spacing w:before="0" w:after="0" w:line="408" w:lineRule="exact"/>
        <w:ind w:left="0" w:right="0" w:firstLine="0"/>
        <w:jc w:val="left"/>
        <w:tabs>
          <w:tab w:val="right" w:leader="none" w:pos="9936"/>
        </w:tabs>
      </w:pPr>
      <w:r>
        <w:tab/>
      </w:r>
      <w:r>
        <w:rPr>
          <w:u w:val="single"/>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spacing w:before="0" w:after="0" w:line="408" w:lineRule="exact"/>
        <w:ind w:left="0" w:right="0" w:firstLine="576"/>
        <w:jc w:val="left"/>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spacing w:before="0" w:after="0" w:line="408" w:lineRule="exact"/>
        <w:ind w:left="0" w:right="0" w:firstLine="576"/>
        <w:jc w:val="left"/>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140"/>
      </w:tblGrid>
      <w:tr>
        <w:tc>
          <w:tcPr>
            <w:tcW w:w="7780" w:type="dxa"/>
            <w:vAlign w:val="top"/>
          </w:tcPr>
          <w:p>
            <w:pPr>
              <w:spacing w:before="0" w:after="0" w:line="408" w:lineRule="exact"/>
              <w:ind w:left="0" w:right="0" w:firstLine="0"/>
              <w:jc w:val="left"/>
            </w:pPr>
            <w:r>
              <w:rPr>
                <w:rFonts w:ascii="Times New Roman" w:hAnsi="Times New Roman"/>
                <w:b/>
                <w:sz w:val="20"/>
              </w:rPr>
              <w:t xml:space="preserve">Projects that Strengthen Communities &amp; Quality of Life</w:t>
            </w:r>
          </w:p>
        </w:tc>
        <w:tc>
          <w:tcPr>
            <w:tcW w:w="214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Vancouver - Mother Joseph Academy &amp; Infantry Barracks</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LaConner Boardwalk</w:t>
            </w:r>
          </w:p>
        </w:tc>
        <w:tc>
          <w:tcPr>
            <w:tcW w:w="2140" w:type="dxa"/>
            <w:vAlign w:val="top"/>
          </w:tcPr>
          <w:p>
            <w:pPr>
              <w:spacing w:before="0" w:after="0" w:line="408" w:lineRule="exact"/>
              <w:ind w:left="0" w:right="0" w:firstLine="0"/>
              <w:jc w:val="right"/>
            </w:pPr>
            <w:r>
              <w:rPr>
                <w:rFonts w:ascii="Times New Roman" w:hAnsi="Times New Roman"/>
                <w:sz w:val="20"/>
              </w:rPr>
              <w:t xml:space="preserve">$1,600,000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Kent Interurban Trail Connector</w:t>
            </w:r>
          </w:p>
        </w:tc>
        <w:tc>
          <w:tcPr>
            <w:tcW w:w="214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Town of Concrete Public Safety Building</w:t>
            </w:r>
          </w:p>
        </w:tc>
        <w:tc>
          <w:tcPr>
            <w:tcW w:w="2140" w:type="dxa"/>
            <w:vAlign w:val="top"/>
          </w:tcPr>
          <w:p>
            <w:pPr>
              <w:spacing w:before="0" w:after="0" w:line="408" w:lineRule="exact"/>
              <w:ind w:left="0" w:right="0" w:firstLine="0"/>
              <w:jc w:val="right"/>
            </w:pPr>
            <w:r>
              <w:rPr>
                <w:rFonts w:ascii="Times New Roman" w:hAnsi="Times New Roman"/>
                <w:sz w:val="20"/>
              </w:rPr>
              <w:t xml:space="preserve">$785,000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Complete Development of Ashford Park Facilities</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Jackson Park Renovation</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South Whatcom Library Construction</w:t>
            </w:r>
          </w:p>
        </w:tc>
        <w:tc>
          <w:tcPr>
            <w:tcW w:w="214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Guemes Channel Trail Project</w:t>
            </w:r>
          </w:p>
        </w:tc>
        <w:tc>
          <w:tcPr>
            <w:tcW w:w="214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Seabrook Trail</w:t>
            </w:r>
          </w:p>
        </w:tc>
        <w:tc>
          <w:tcPr>
            <w:tcW w:w="2140" w:type="dxa"/>
            <w:vAlign w:val="top"/>
          </w:tcPr>
          <w:p>
            <w:pPr>
              <w:spacing w:before="0" w:after="0" w:line="408" w:lineRule="exact"/>
              <w:ind w:left="0" w:right="0" w:firstLine="0"/>
              <w:jc w:val="right"/>
            </w:pPr>
            <w:r>
              <w:rPr>
                <w:rFonts w:ascii="Times New Roman" w:hAnsi="Times New Roman"/>
                <w:sz w:val="20"/>
              </w:rPr>
              <w:t xml:space="preserve">$437,000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Vashon Island Allied Arts</w:t>
            </w:r>
          </w:p>
        </w:tc>
        <w:tc>
          <w:tcPr>
            <w:tcW w:w="214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Federal Way Performing Arts</w:t>
            </w:r>
          </w:p>
        </w:tc>
        <w:tc>
          <w:tcPr>
            <w:tcW w:w="214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Japanese Gulch Land Acquisition</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Milton - Triangle Park ADA Upgrades</w:t>
            </w:r>
          </w:p>
        </w:tc>
        <w:tc>
          <w:tcPr>
            <w:tcW w:w="2140" w:type="dxa"/>
            <w:vAlign w:val="top"/>
          </w:tcPr>
          <w:p>
            <w:pPr>
              <w:spacing w:before="0" w:after="0" w:line="408" w:lineRule="exact"/>
              <w:ind w:left="0" w:right="0" w:firstLine="0"/>
              <w:jc w:val="right"/>
            </w:pPr>
            <w:r>
              <w:rPr>
                <w:rFonts w:ascii="Times New Roman" w:hAnsi="Times New Roman"/>
                <w:sz w:val="20"/>
              </w:rPr>
              <w:t xml:space="preserve">$225,000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Langston Hughes Performing Arts Center - Storage</w:t>
            </w:r>
          </w:p>
        </w:tc>
        <w:tc>
          <w:tcPr>
            <w:tcW w:w="214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Wood Pellet Heat in Schools Pilot</w:t>
            </w:r>
          </w:p>
        </w:tc>
        <w:tc>
          <w:tcPr>
            <w:tcW w:w="21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Snohomish County Sheriff's Office South Precinct</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Ravensdale Park</w:t>
            </w:r>
          </w:p>
        </w:tc>
        <w:tc>
          <w:tcPr>
            <w:tcW w:w="214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Worthington Park</w:t>
            </w:r>
          </w:p>
        </w:tc>
        <w:tc>
          <w:tcPr>
            <w:tcW w:w="2140" w:type="dxa"/>
            <w:vAlign w:val="top"/>
          </w:tcPr>
          <w:p>
            <w:pPr>
              <w:spacing w:before="0" w:after="0" w:line="408" w:lineRule="exact"/>
              <w:ind w:left="0" w:right="0" w:firstLine="0"/>
              <w:jc w:val="right"/>
            </w:pPr>
            <w:r>
              <w:rPr>
                <w:rFonts w:ascii="Times New Roman" w:hAnsi="Times New Roman"/>
                <w:sz w:val="20"/>
              </w:rPr>
              <w:t xml:space="preserve">$210,000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Eastside Tacoma Community Center</w:t>
            </w:r>
          </w:p>
        </w:tc>
        <w:tc>
          <w:tcPr>
            <w:tcW w:w="214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228th Street Trail</w:t>
            </w:r>
          </w:p>
        </w:tc>
        <w:tc>
          <w:tcPr>
            <w:tcW w:w="214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Institute for Community Leadership</w:t>
            </w:r>
          </w:p>
        </w:tc>
        <w:tc>
          <w:tcPr>
            <w:tcW w:w="2140" w:type="dxa"/>
            <w:vAlign w:val="top"/>
          </w:tcPr>
          <w:p>
            <w:pPr>
              <w:spacing w:before="0" w:after="0" w:line="408" w:lineRule="exact"/>
              <w:ind w:left="0" w:right="0" w:firstLine="0"/>
              <w:jc w:val="right"/>
            </w:pPr>
            <w:r>
              <w:rPr>
                <w:rFonts w:ascii="Times New Roman" w:hAnsi="Times New Roman"/>
                <w:sz w:val="20"/>
              </w:rPr>
              <w:t xml:space="preserve">$275,000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FISH of Vancouver/Nonprofit Community Service Center</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Ellensburg Depot</w:t>
            </w:r>
          </w:p>
        </w:tc>
        <w:tc>
          <w:tcPr>
            <w:tcW w:w="21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Roslyn City Hall</w:t>
            </w:r>
          </w:p>
        </w:tc>
        <w:tc>
          <w:tcPr>
            <w:tcW w:w="214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Northwest Carriage Museum</w:t>
            </w:r>
          </w:p>
        </w:tc>
        <w:tc>
          <w:tcPr>
            <w:tcW w:w="2140" w:type="dxa"/>
            <w:vAlign w:val="top"/>
          </w:tcPr>
          <w:p>
            <w:pPr>
              <w:spacing w:before="0" w:after="0" w:line="408" w:lineRule="exact"/>
              <w:ind w:left="0" w:right="0" w:firstLine="0"/>
              <w:jc w:val="right"/>
            </w:pPr>
            <w:r>
              <w:rPr>
                <w:rFonts w:ascii="Times New Roman" w:hAnsi="Times New Roman"/>
                <w:sz w:val="20"/>
              </w:rPr>
              <w:t xml:space="preserve">$375,000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People's Community Center and Pool</w:t>
            </w:r>
          </w:p>
        </w:tc>
        <w:tc>
          <w:tcPr>
            <w:tcW w:w="21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14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Chehalis Pool</w:t>
            </w:r>
          </w:p>
        </w:tc>
        <w:tc>
          <w:tcPr>
            <w:tcW w:w="214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Mount Rainier Park Ranger Memorial</w:t>
            </w:r>
          </w:p>
        </w:tc>
        <w:tc>
          <w:tcPr>
            <w:tcW w:w="2140" w:type="dxa"/>
            <w:vAlign w:val="top"/>
          </w:tcPr>
          <w:p>
            <w:pPr>
              <w:spacing w:before="0" w:after="0" w:line="408" w:lineRule="exact"/>
              <w:ind w:left="0" w:right="0" w:firstLine="0"/>
              <w:jc w:val="right"/>
            </w:pPr>
            <w:r>
              <w:rPr>
                <w:rFonts w:ascii="Times New Roman" w:hAnsi="Times New Roman"/>
                <w:sz w:val="20"/>
              </w:rPr>
              <w:t xml:space="preserve">$60,000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McAllister Air Museum</w:t>
            </w:r>
          </w:p>
        </w:tc>
        <w:tc>
          <w:tcPr>
            <w:tcW w:w="21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Repairs to Stevenson Grange</w:t>
            </w:r>
          </w:p>
        </w:tc>
        <w:tc>
          <w:tcPr>
            <w:tcW w:w="214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Meydenbauer Park Improvements</w:t>
            </w:r>
          </w:p>
        </w:tc>
        <w:tc>
          <w:tcPr>
            <w:tcW w:w="214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Sixty Acres Park Enhancements</w:t>
            </w:r>
          </w:p>
        </w:tc>
        <w:tc>
          <w:tcPr>
            <w:tcW w:w="214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Covington Community Park Phase 2</w:t>
            </w:r>
          </w:p>
        </w:tc>
        <w:tc>
          <w:tcPr>
            <w:tcW w:w="2140" w:type="dxa"/>
            <w:vAlign w:val="top"/>
          </w:tcPr>
          <w:p>
            <w:pPr>
              <w:spacing w:before="0" w:after="0" w:line="408" w:lineRule="exact"/>
              <w:ind w:left="0" w:right="0" w:firstLine="0"/>
              <w:jc w:val="right"/>
            </w:pPr>
            <w:r>
              <w:rPr>
                <w:rFonts w:ascii="Times New Roman" w:hAnsi="Times New Roman"/>
                <w:sz w:val="20"/>
              </w:rPr>
              <w:t xml:space="preserve">$2,100,000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Johnson Farm Museum - Anderson Island</w:t>
            </w:r>
          </w:p>
        </w:tc>
        <w:tc>
          <w:tcPr>
            <w:tcW w:w="214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Nikolai Project</w:t>
            </w:r>
          </w:p>
        </w:tc>
        <w:tc>
          <w:tcPr>
            <w:tcW w:w="2140" w:type="dxa"/>
            <w:vAlign w:val="top"/>
          </w:tcPr>
          <w:p>
            <w:pPr>
              <w:spacing w:before="0" w:after="0" w:line="408" w:lineRule="exact"/>
              <w:ind w:left="0" w:right="0" w:firstLine="0"/>
              <w:jc w:val="right"/>
            </w:pPr>
            <w:r>
              <w:rPr>
                <w:rFonts w:ascii="Times New Roman" w:hAnsi="Times New Roman"/>
                <w:sz w:val="20"/>
              </w:rPr>
              <w:t xml:space="preserve">$40,000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Steilacoom Building Preservation</w:t>
            </w:r>
          </w:p>
        </w:tc>
        <w:tc>
          <w:tcPr>
            <w:tcW w:w="214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Plaza Roberto Maestas - Building the Beloved Community</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Seattle Multimodal Terminal at Colman Dock/Public Park</w:t>
            </w:r>
          </w:p>
        </w:tc>
        <w:tc>
          <w:tcPr>
            <w:tcW w:w="214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Confluence Project</w:t>
            </w:r>
          </w:p>
        </w:tc>
        <w:tc>
          <w:tcPr>
            <w:tcW w:w="2140" w:type="dxa"/>
            <w:vAlign w:val="top"/>
          </w:tcPr>
          <w:p>
            <w:pPr>
              <w:spacing w:before="0" w:after="0" w:line="408" w:lineRule="exact"/>
              <w:ind w:left="0" w:right="0" w:firstLine="0"/>
              <w:jc w:val="right"/>
            </w:pPr>
            <w:r>
              <w:rPr>
                <w:rFonts w:ascii="Times New Roman" w:hAnsi="Times New Roman"/>
                <w:sz w:val="20"/>
              </w:rPr>
              <w:t xml:space="preserve">$747,000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Castle Rock Citywide Residential Street Project</w:t>
            </w:r>
          </w:p>
        </w:tc>
        <w:tc>
          <w:tcPr>
            <w:tcW w:w="2140" w:type="dxa"/>
            <w:vAlign w:val="top"/>
          </w:tcPr>
          <w:p>
            <w:pPr>
              <w:spacing w:before="0" w:after="0" w:line="408" w:lineRule="exact"/>
              <w:ind w:left="0" w:right="0" w:firstLine="0"/>
              <w:jc w:val="right"/>
            </w:pPr>
            <w:r>
              <w:rPr>
                <w:rFonts w:ascii="Times New Roman" w:hAnsi="Times New Roman"/>
                <w:sz w:val="20"/>
              </w:rPr>
              <w:t xml:space="preserve">$504,000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UWAVE</w:t>
            </w:r>
          </w:p>
        </w:tc>
        <w:tc>
          <w:tcPr>
            <w:tcW w:w="214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Transit-Community Center</w:t>
            </w:r>
          </w:p>
        </w:tc>
        <w:tc>
          <w:tcPr>
            <w:tcW w:w="214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Mt. Spokane Lodge</w:t>
            </w:r>
          </w:p>
        </w:tc>
        <w:tc>
          <w:tcPr>
            <w:tcW w:w="214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p>
        </w:tc>
        <w:tc>
          <w:tcPr>
            <w:tcW w:w="2140" w:type="dxa"/>
            <w:vAlign w:val="top"/>
          </w:tcPr>
          <w:p>
            <w:pPr>
              <w:spacing w:before="0" w:after="0" w:line="408" w:lineRule="exact"/>
              <w:ind w:left="0" w:right="0" w:firstLine="0"/>
              <w:jc w:val="right"/>
            </w:pPr>
          </w:p>
        </w:tc>
      </w:tr>
      <w:tr>
        <w:tc>
          <w:tcPr>
            <w:tcW w:w="7780" w:type="dxa"/>
            <w:vAlign w:val="top"/>
          </w:tcPr>
          <w:p>
            <w:pPr>
              <w:spacing w:before="0" w:after="0" w:line="408" w:lineRule="exact"/>
              <w:ind w:left="0" w:right="0" w:firstLine="0"/>
              <w:jc w:val="left"/>
            </w:pPr>
            <w:r>
              <w:rPr>
                <w:rFonts w:ascii="Times New Roman" w:hAnsi="Times New Roman"/>
                <w:sz w:val="20"/>
              </w:rPr>
              <w:t xml:space="preserve">TOTAL</w:t>
            </w:r>
          </w:p>
        </w:tc>
        <w:tc>
          <w:tcPr>
            <w:tcW w:w="214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spacing w:before="0" w:after="0" w:line="408" w:lineRule="exact"/>
        <w:ind w:left="0" w:right="0" w:firstLine="0"/>
        <w:jc w:val="left"/>
        <w:tabs>
          <w:tab w:val="right" w:leader="none" w:pos="9936"/>
        </w:tabs>
      </w:pPr>
      <w:r>
        <w:tab/>
      </w:r>
      <w:r>
        <w:rPr>
          <w:u w:val="single"/>
        </w:rPr>
        <w:t xml:space="preserve">$31,628,000</w:t>
      </w:r>
    </w:p>
    <w:p>
      <w:pPr>
        <w:spacing w:before="0" w:after="0" w:line="408" w:lineRule="exact"/>
        <w:ind w:left="0" w:right="0" w:firstLine="576"/>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 s. c 19 s 1093</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Roof Replacement/Exterior Foam Insulation Repairs (30000546)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$3,972,000</w:t>
      </w:r>
      <w:r>
        <w:t>))</w:t>
      </w:r>
    </w:p>
    <w:p>
      <w:pPr>
        <w:spacing w:before="0" w:after="0" w:line="408" w:lineRule="exact"/>
        <w:ind w:left="0" w:right="0" w:firstLine="0"/>
        <w:jc w:val="left"/>
        <w:tabs>
          <w:tab w:val="right" w:leader="none" w:pos="9936"/>
        </w:tabs>
      </w:pPr>
      <w:r>
        <w:tab/>
      </w:r>
      <w:r>
        <w:rPr>
          <w:u w:val="single"/>
        </w:rPr>
        <w:t xml:space="preserve">$4,409,000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Critical Hydronic Loop Repairs (30000584)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spacing w:before="0" w:after="0" w:line="408" w:lineRule="exact"/>
        <w:ind w:left="0" w:right="0" w:firstLine="0"/>
        <w:jc w:val="left"/>
        <w:tabs>
          <w:tab w:val="right" w:leader="none" w:pos="9936"/>
        </w:tabs>
      </w:pPr>
      <w:r>
        <w:tab/>
      </w:r>
      <w:r>
        <w:rPr>
          <w:u w:val="single"/>
        </w:rPr>
        <w:t xml:space="preserve">$1,013,000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$410,000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$104,000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Exterior Repairs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Capitol Campus Underground Utility Repairs (30000687)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spacing w:before="0" w:after="0" w:line="408" w:lineRule="exact"/>
        <w:ind w:left="0" w:right="0" w:firstLine="0"/>
        <w:jc w:val="left"/>
        <w:tabs>
          <w:tab w:val="right" w:leader="none" w:pos="9936"/>
        </w:tabs>
      </w:pPr>
      <w:r>
        <w:tab/>
      </w:r>
      <w:r>
        <w:rPr>
          <w:u w:val="single"/>
        </w:rPr>
        <w:t xml:space="preserve">$2,613,000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$8,827,000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$2,613,000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Repairs Phase 1 (91000009)</w:t>
      </w:r>
    </w:p>
    <w:p>
      <w:pPr>
        <w:spacing w:before="120" w:after="0" w:line="408" w:lineRule="exact"/>
        <w:ind w:left="0" w:right="0" w:firstLine="576"/>
        <w:jc w:val="left"/>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spacing w:before="0" w:after="0" w:line="408" w:lineRule="exact"/>
        <w:ind w:left="0" w:right="0" w:firstLine="0"/>
        <w:jc w:val="left"/>
        <w:tabs>
          <w:tab w:val="right" w:leader="none" w:pos="9936"/>
        </w:tabs>
      </w:pPr>
      <w:r>
        <w:tab/>
      </w:r>
      <w:r>
        <w:rPr>
          <w:u w:val="single"/>
        </w:rPr>
        <w:t xml:space="preserve">$4,041,000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spacing w:before="0" w:after="0" w:line="408" w:lineRule="exact"/>
        <w:ind w:left="0" w:right="0" w:firstLine="0"/>
        <w:jc w:val="left"/>
        <w:tabs>
          <w:tab w:val="right" w:leader="none" w:pos="9936"/>
        </w:tabs>
      </w:pPr>
      <w:r>
        <w:tab/>
      </w:r>
      <w:r>
        <w:rPr>
          <w:u w:val="single"/>
        </w:rPr>
        <w:t xml:space="preserve">$4,981,000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spacing w:before="240" w:after="0" w:line="408" w:lineRule="exact"/>
        <w:ind w:left="0" w:right="0" w:firstLine="0"/>
        <w:jc w:val="center"/>
      </w:pPr>
      <w:r>
        <w:rPr>
          <w:b/>
        </w:rPr>
        <w:t xml:space="preserve">PART 2</w:t>
      </w:r>
    </w:p>
    <w:p>
      <w:pPr>
        <w:spacing w:before="0" w:after="0" w:line="408" w:lineRule="exact"/>
        <w:ind w:left="0" w:right="0" w:firstLine="0"/>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Monroe Corrections Center: WSR Living Units Roofs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spacing w:before="0" w:after="0" w:line="408" w:lineRule="exact"/>
        <w:ind w:left="0" w:right="0" w:firstLine="0"/>
        <w:jc w:val="left"/>
        <w:tabs>
          <w:tab w:val="right" w:leader="none" w:pos="9936"/>
        </w:tabs>
      </w:pPr>
      <w:r>
        <w:tab/>
      </w:r>
      <w:r>
        <w:rPr>
          <w:u w:val="single"/>
        </w:rPr>
        <w:t xml:space="preserve">$1,868,000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spacing w:before="0" w:after="0" w:line="408" w:lineRule="exact"/>
        <w:ind w:left="0" w:right="0" w:firstLine="0"/>
        <w:jc w:val="left"/>
        <w:tabs>
          <w:tab w:val="right" w:leader="none" w:pos="9936"/>
        </w:tabs>
      </w:pPr>
      <w:r>
        <w:tab/>
      </w:r>
      <w:r>
        <w:rPr>
          <w:u w:val="single"/>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spacing w:before="240" w:after="0" w:line="408" w:lineRule="exact"/>
        <w:ind w:left="0" w:right="0" w:firstLine="0"/>
        <w:jc w:val="center"/>
      </w:pPr>
      <w:r>
        <w:rPr>
          <w:b/>
        </w:rPr>
        <w:t xml:space="preserve">PART 3</w:t>
      </w:r>
    </w:p>
    <w:p>
      <w:pPr>
        <w:spacing w:before="0" w:after="0" w:line="408" w:lineRule="exact"/>
        <w:ind w:left="0" w:right="0" w:firstLine="0"/>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2013 2nd sp.s. c 19 s 3067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$7,750,000 for fiscal year 2014 and $7,750,000</w:t>
      </w:r>
      <w:r>
        <w:t>))</w:t>
      </w:r>
      <w:r>
        <w:rPr>
          <w:u w:val="single"/>
        </w:rPr>
        <w:t xml:space="preserve">$15,500,000</w:t>
      </w:r>
      <w:r>
        <w:rPr/>
        <w:t xml:space="preserve"> for fiscal year 2015 of the </w:t>
      </w:r>
      <w:r>
        <w:t>((</w:t>
      </w:r>
      <w:r>
        <w:rPr>
          <w:strike/>
        </w:rPr>
        <w:t xml:space="preserve">state building construction</w:t>
      </w:r>
      <w:r>
        <w:t>))</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w:t>
      </w:r>
      <w:r>
        <w:rPr>
          <w:strike/>
        </w:rPr>
        <w:t xml:space="preserve">$184,500,000</w:t>
      </w:r>
      <w:r>
        <w:rPr/>
        <w:t xml:space="preserve">))</w:t>
      </w:r>
    </w:p>
    <w:p>
      <w:pPr>
        <w:spacing w:before="0" w:after="0" w:line="408" w:lineRule="exact"/>
        <w:ind w:left="0" w:right="0" w:firstLine="0"/>
        <w:jc w:val="left"/>
        <w:tabs>
          <w:tab w:val="right" w:leader="none" w:pos="9936"/>
        </w:tabs>
      </w:pPr>
      <w:r>
        <w:tab/>
      </w:r>
      <w:r>
        <w:rPr>
          <w:u w:val="single"/>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spacing w:before="0" w:after="0" w:line="408" w:lineRule="exact"/>
        <w:ind w:left="0" w:right="0" w:firstLine="0"/>
        <w:jc w:val="left"/>
        <w:tabs>
          <w:tab w:val="right" w:leader="none" w:pos="9936"/>
        </w:tabs>
      </w:pPr>
      <w:r>
        <w:tab/>
      </w:r>
      <w:r>
        <w:rPr>
          <w:u w:val="single"/>
        </w:rPr>
        <w:t xml:space="preserve">$4,532,000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$2,244,000</w:t>
      </w:r>
    </w:p>
    <w:p>
      <w:pPr>
        <w:spacing w:before="120" w:after="0" w:line="408" w:lineRule="exact"/>
        <w:ind w:left="0" w:right="0" w:firstLine="0"/>
        <w:jc w:val="left"/>
      </w:pPr>
      <w:r>
        <w:rPr>
          <w:u w:val="single"/>
        </w:rPr>
        <w:t xml:space="preserve">Appropriation:</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$756,000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spacing w:before="0" w:after="0" w:line="408" w:lineRule="exact"/>
        <w:ind w:left="0" w:right="0" w:firstLine="0"/>
        <w:jc w:val="left"/>
        <w:tabs>
          <w:tab w:val="right" w:leader="none" w:pos="9936"/>
        </w:tabs>
      </w:pPr>
      <w:r>
        <w:tab/>
      </w:r>
      <w:r>
        <w:rPr>
          <w:u w:val="single"/>
        </w:rPr>
        <w:t xml:space="preserve">$1,575,000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$445,000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spacing w:before="240" w:after="0" w:line="408" w:lineRule="exact"/>
        <w:ind w:left="0" w:right="0" w:firstLine="0"/>
        <w:jc w:val="center"/>
      </w:pPr>
      <w:r>
        <w:rPr>
          <w:b/>
        </w:rPr>
        <w:t xml:space="preserve">PART 4</w:t>
      </w:r>
    </w:p>
    <w:p>
      <w:pPr>
        <w:spacing w:before="0" w:after="0" w:line="408" w:lineRule="exact"/>
        <w:ind w:left="0" w:right="0" w:firstLine="0"/>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spacing w:before="0" w:after="0" w:line="408" w:lineRule="exact"/>
        <w:ind w:left="0" w:right="0" w:firstLine="0"/>
        <w:jc w:val="left"/>
        <w:tabs>
          <w:tab w:val="right" w:leader="none" w:pos="9936"/>
        </w:tabs>
      </w:pPr>
      <w:r>
        <w:tab/>
      </w:r>
      <w:r>
        <w:rPr>
          <w:u w:val="single"/>
        </w:rPr>
        <w:t xml:space="preserve">$11,082,000</w:t>
      </w:r>
    </w:p>
    <w:p>
      <w:pPr>
        <w:spacing w:before="120" w:after="0" w:line="408" w:lineRule="exact"/>
        <w:ind w:left="0" w:right="0" w:firstLine="576"/>
        <w:jc w:val="left"/>
        <w:tabs>
          <w:tab w:val="right" w:leader="dot" w:pos="9936"/>
        </w:tabs>
      </w:pPr>
      <w:r>
        <w:rPr/>
        <w:t xml:space="preserve">Prior Biennia (Expenditures)</w:t>
      </w:r>
      <w:r>
        <w:tab/>
      </w:r>
      <w:r>
        <w:rPr/>
        <w:t xml:space="preserve">$12,481,000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spacing w:before="0" w:after="0" w:line="408" w:lineRule="exact"/>
        <w:ind w:left="0" w:right="0" w:firstLine="576"/>
        <w:jc w:val="left"/>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spacing w:before="0" w:after="0" w:line="408" w:lineRule="exact"/>
        <w:ind w:left="0" w:right="0" w:firstLine="576"/>
        <w:jc w:val="left"/>
      </w:pPr>
      <w:r>
        <w:rPr/>
        <w:t xml:space="preserve">(4) Funds from this appropriation may be used to match federal dollars provided by the office of economic adjustment for school replacement facilities located on military bases.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spacing w:before="0" w:after="0" w:line="408" w:lineRule="exact"/>
        <w:ind w:left="0" w:right="0" w:firstLine="576"/>
        <w:jc w:val="left"/>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spacing w:before="0" w:after="0" w:line="408" w:lineRule="exact"/>
        <w:ind w:left="0" w:right="0" w:firstLine="0"/>
        <w:jc w:val="left"/>
      </w:pPr>
    </w:p>
    <w:tbl>
      <w:tblPr>
        <w:tblW w:w="0" w:type="auto"/>
        <w:jc w:val="center"/>
        <w:tcMar>
          <w:tblCellMar>
            <w:top w:w="0" w:type="dxa"/>
          </w:tblCellMar>
        </w:tcMar>
        <w:tcMar>
          <w:tblCellMar>
            <w:left w:w="70" w:type="dxa"/>
            <w:right w:w="70" w:type="dxa"/>
          </w:tblCellMar>
        </w:tcMar>
      </w:tblPr>
      <w:tblGrid>
        <w:gridCol w:w="2400"/>
        <w:gridCol w:w="2400"/>
      </w:tblGrid>
      <w:tr>
        <w:tc>
          <w:tcPr>
            <w:tcW w:w="2400" w:type="dxa"/>
            <w:vAlign w:val="top"/>
          </w:tcPr>
          <w:p>
            <w:pPr>
              <w:spacing w:before="0" w:after="0" w:line="408" w:lineRule="exact"/>
              <w:ind w:left="0" w:right="0" w:firstLine="0"/>
              <w:jc w:val="left"/>
            </w:pPr>
            <w:r>
              <w:rPr>
                <w:rFonts w:ascii="Times New Roman" w:hAnsi="Times New Roman"/>
                <w:b/>
                <w:sz w:val="20"/>
              </w:rPr>
              <w:t xml:space="preserve">Number of Headcount Student-Grades 9-12</w:t>
            </w:r>
          </w:p>
        </w:tc>
        <w:tc>
          <w:tcPr>
            <w:tcW w:w="2400" w:type="dxa"/>
            <w:vAlign w:val="top"/>
          </w:tcPr>
          <w:p>
            <w:pPr>
              <w:spacing w:before="0" w:after="0" w:line="408" w:lineRule="exact"/>
              <w:ind w:left="0" w:right="0" w:firstLine="0"/>
              <w:jc w:val="left"/>
            </w:pPr>
            <w:r>
              <w:rPr>
                <w:rFonts w:ascii="Times New Roman" w:hAnsi="Times New Roman"/>
                <w:b/>
                <w:sz w:val="20"/>
              </w:rPr>
              <w:t xml:space="preserve">Maximum Space Allocation Per Facility</w:t>
            </w:r>
          </w:p>
        </w:tc>
      </w:tr>
      <w:tr>
        <w:tc>
          <w:tcPr>
            <w:tcW w:w="2400" w:type="dxa"/>
            <w:vAlign w:val="top"/>
          </w:tcPr>
          <w:p>
            <w:pPr>
              <w:spacing w:before="0" w:after="0" w:line="408" w:lineRule="exact"/>
              <w:ind w:left="0" w:right="0" w:firstLine="0"/>
              <w:jc w:val="left"/>
            </w:pPr>
            <w:r>
              <w:rPr>
                <w:rFonts w:ascii="Times New Roman" w:hAnsi="Times New Roman"/>
                <w:sz w:val="20"/>
              </w:rPr>
              <w:t xml:space="preserve">0-200</w:t>
            </w:r>
          </w:p>
        </w:tc>
        <w:tc>
          <w:tcPr>
            <w:tcW w:w="2400" w:type="dxa"/>
            <w:vAlign w:val="top"/>
          </w:tcPr>
          <w:p>
            <w:pPr>
              <w:spacing w:before="0" w:after="0" w:line="408" w:lineRule="exact"/>
              <w:ind w:left="0" w:right="0" w:firstLine="0"/>
              <w:jc w:val="left"/>
            </w:pPr>
            <w:r>
              <w:rPr>
                <w:rFonts w:ascii="Times New Roman" w:hAnsi="Times New Roman"/>
                <w:sz w:val="20"/>
              </w:rPr>
              <w:t xml:space="preserve">42,000 square feet</w:t>
            </w:r>
          </w:p>
        </w:tc>
      </w:tr>
      <w:tr>
        <w:tc>
          <w:tcPr>
            <w:tcW w:w="2400" w:type="dxa"/>
            <w:vAlign w:val="top"/>
          </w:tcPr>
          <w:p>
            <w:pPr>
              <w:spacing w:before="0" w:after="0" w:line="408" w:lineRule="exact"/>
              <w:ind w:left="0" w:right="0" w:firstLine="0"/>
              <w:jc w:val="left"/>
            </w:pPr>
            <w:r>
              <w:rPr>
                <w:rFonts w:ascii="Times New Roman" w:hAnsi="Times New Roman"/>
                <w:sz w:val="20"/>
              </w:rPr>
              <w:t xml:space="preserve">201-300</w:t>
            </w:r>
          </w:p>
        </w:tc>
        <w:tc>
          <w:tcPr>
            <w:tcW w:w="2400" w:type="dxa"/>
            <w:vAlign w:val="top"/>
          </w:tcPr>
          <w:p>
            <w:pPr>
              <w:spacing w:before="0" w:after="0" w:line="408" w:lineRule="exact"/>
              <w:ind w:left="0" w:right="0" w:firstLine="0"/>
              <w:jc w:val="left"/>
            </w:pPr>
            <w:r>
              <w:rPr>
                <w:rFonts w:ascii="Times New Roman" w:hAnsi="Times New Roman"/>
                <w:sz w:val="20"/>
              </w:rPr>
              <w:t xml:space="preserve">48,000 square feet</w:t>
            </w:r>
          </w:p>
        </w:tc>
      </w:tr>
      <w:tr>
        <w:tc>
          <w:tcPr>
            <w:tcW w:w="2400" w:type="dxa"/>
            <w:vAlign w:val="top"/>
          </w:tcPr>
          <w:p>
            <w:pPr>
              <w:spacing w:before="0" w:after="0" w:line="408" w:lineRule="exact"/>
              <w:ind w:left="0" w:right="0" w:firstLine="0"/>
              <w:jc w:val="left"/>
            </w:pPr>
            <w:r>
              <w:rPr>
                <w:rFonts w:ascii="Times New Roman" w:hAnsi="Times New Roman"/>
                <w:sz w:val="20"/>
              </w:rPr>
              <w:t xml:space="preserve">301-or more</w:t>
            </w:r>
          </w:p>
        </w:tc>
        <w:tc>
          <w:tcPr>
            <w:tcW w:w="2400" w:type="dxa"/>
            <w:vAlign w:val="top"/>
          </w:tcPr>
          <w:p>
            <w:pPr>
              <w:spacing w:before="0" w:after="0" w:line="408" w:lineRule="exact"/>
              <w:ind w:left="0" w:right="0" w:firstLine="0"/>
              <w:jc w:val="left"/>
            </w:pPr>
            <w:r>
              <w:rPr>
                <w:rFonts w:ascii="Times New Roman" w:hAnsi="Times New Roman"/>
                <w:sz w:val="20"/>
              </w:rPr>
              <w:t xml:space="preserve">52,000 square feet</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$285,355,000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spacing w:before="0" w:after="0" w:line="408" w:lineRule="exact"/>
        <w:ind w:left="0" w:right="0" w:firstLine="0"/>
        <w:jc w:val="left"/>
        <w:tabs>
          <w:tab w:val="right" w:leader="none" w:pos="9936"/>
        </w:tabs>
      </w:pPr>
      <w:r>
        <w:tab/>
      </w:r>
      <w:r>
        <w:rPr>
          <w:u w:val="single"/>
        </w:rPr>
        <w:t xml:space="preserve">$100,593,000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$3,099,310,000</w:t>
      </w:r>
      <w:r>
        <w:t>))</w:t>
      </w:r>
    </w:p>
    <w:p>
      <w:pPr>
        <w:spacing w:before="0" w:after="0" w:line="408" w:lineRule="exact"/>
        <w:ind w:left="0" w:right="0" w:firstLine="0"/>
        <w:jc w:val="left"/>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$3,486,718,000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WA-NIC (Washington Network for Innovative Careers) Skills Center - Snoqualmie Valley School District/Bellevue Community College (92000006)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spacing w:before="0" w:after="0" w:line="408" w:lineRule="exact"/>
        <w:ind w:left="0" w:right="0" w:firstLine="0"/>
        <w:jc w:val="left"/>
        <w:tabs>
          <w:tab w:val="right" w:leader="none" w:pos="9936"/>
        </w:tabs>
      </w:pPr>
      <w:r>
        <w:tab/>
      </w:r>
      <w:r>
        <w:rPr>
          <w:u w:val="single"/>
        </w:rPr>
        <w:t xml:space="preserve">$31,000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$6,656,000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spacing w:before="0" w:after="0" w:line="408" w:lineRule="exact"/>
        <w:ind w:left="0" w:right="0" w:firstLine="576"/>
        <w:jc w:val="left"/>
      </w:pPr>
      <w:r>
        <w:rPr/>
        <w:t xml:space="preserve">Washington State University Pullman Pedestrian Bridge (91000028)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spacing w:before="0" w:after="0" w:line="408" w:lineRule="exact"/>
        <w:ind w:left="0" w:right="0" w:firstLine="0"/>
        <w:jc w:val="left"/>
        <w:tabs>
          <w:tab w:val="right" w:leader="none" w:pos="9936"/>
        </w:tabs>
      </w:pPr>
      <w:r>
        <w:tab/>
      </w:r>
      <w:r>
        <w:rPr>
          <w:u w:val="single"/>
        </w:rPr>
        <w:t xml:space="preserve">$24,519,000</w:t>
      </w:r>
    </w:p>
    <w:p>
      <w:pPr>
        <w:spacing w:before="120" w:after="0" w:line="408" w:lineRule="exact"/>
        <w:ind w:left="0" w:right="0" w:firstLine="576"/>
        <w:jc w:val="left"/>
        <w:tabs>
          <w:tab w:val="right" w:leader="dot" w:pos="9936"/>
        </w:tabs>
      </w:pPr>
      <w:r>
        <w:rPr/>
        <w:t xml:space="preserve">Prior Biennia (Expenditures)</w:t>
      </w:r>
      <w:r>
        <w:tab/>
      </w:r>
      <w:r>
        <w:rPr/>
        <w:t xml:space="preserve">$1,709,000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spacing w:before="0" w:after="0" w:line="408" w:lineRule="exact"/>
        <w:ind w:left="0" w:right="0" w:firstLine="0"/>
        <w:jc w:val="left"/>
        <w:tabs>
          <w:tab w:val="right" w:leader="none" w:pos="9936"/>
        </w:tabs>
      </w:pPr>
      <w:r>
        <w:tab/>
      </w:r>
      <w:r>
        <w:rPr>
          <w:u w:val="single"/>
        </w:rPr>
        <w:t xml:space="preserve">$34,478,000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spacing w:before="240" w:after="0" w:line="408" w:lineRule="exact"/>
        <w:ind w:left="0" w:right="0" w:firstLine="0"/>
        <w:jc w:val="center"/>
      </w:pPr>
      <w:r>
        <w:rPr>
          <w:b/>
        </w:rPr>
        <w:t xml:space="preserve">PART 5</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State Toxic Control Account: For transfer to the</w:t>
      </w:r>
    </w:p>
    <w:p>
      <w:pPr>
        <w:spacing w:before="0" w:after="0" w:line="408" w:lineRule="exact"/>
        <w:ind w:left="0" w:right="0" w:firstLine="0"/>
        <w:jc w:val="left"/>
        <w:tabs>
          <w:tab w:val="right" w:leader="dot" w:pos="9936"/>
        </w:tabs>
      </w:pPr>
      <w:r>
        <w:rPr/>
        <w:t xml:space="preserve">Local Toxic Control Account</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 For</w:t>
      </w:r>
    </w:p>
    <w:p>
      <w:pPr>
        <w:spacing w:before="0" w:after="0" w:line="408" w:lineRule="exact"/>
        <w:ind w:left="0" w:right="0" w:firstLine="0"/>
        <w:jc w:val="left"/>
        <w:tabs>
          <w:tab w:val="right" w:leader="dot" w:pos="9936"/>
        </w:tabs>
      </w:pPr>
      <w:r>
        <w:rPr/>
        <w:t xml:space="preserve">transfer to the Local Toxic Control Account</w:t>
      </w:r>
      <w:r>
        <w:tab/>
      </w:r>
      <w:r>
        <w:rPr/>
        <w:t xml:space="preserve">$12,000,000</w:t>
      </w:r>
    </w:p>
    <w:p>
      <w:pPr>
        <w:spacing w:before="0" w:after="0" w:line="408" w:lineRule="exact"/>
        <w:ind w:left="0" w:right="0" w:firstLine="0"/>
        <w:jc w:val="left"/>
        <w:tabs>
          <w:tab w:val="right" w:leader="none" w:pos="9936"/>
        </w:tabs>
      </w:pPr>
      <w:pPr>
        <w:tabs>
          <w:tab w:val="right" w:leader="dot" w:pos="9360"/>
        </w:tabs>
      </w:pPr>
      <w:r>
        <w:rPr>
          <w:u w:val="single"/>
        </w:rPr>
        <w:t xml:space="preserve">State Taxable Building Construction Account: For</w:t>
      </w:r>
    </w:p>
    <w:p>
      <w:pPr>
        <w:spacing w:before="0" w:after="0" w:line="408" w:lineRule="exact"/>
        <w:ind w:left="0" w:right="0" w:firstLine="0"/>
        <w:jc w:val="left"/>
        <w:tabs>
          <w:tab w:val="right" w:leader="none" w:pos="9936"/>
        </w:tabs>
      </w:pPr>
      <w:r>
        <w:rPr>
          <w:u w:val="single"/>
        </w:rPr>
        <w:t xml:space="preserve">transfer to the drinking water assistance</w:t>
      </w:r>
      <w:r>
        <w:tab/>
      </w:r>
    </w:p>
    <w:p>
      <w:pPr>
        <w:spacing w:before="0" w:after="0" w:line="408" w:lineRule="exact"/>
        <w:ind w:left="0" w:right="0" w:firstLine="576"/>
        <w:jc w:val="left"/>
        <w:tabs>
          <w:tab w:val="right" w:leader="dot" w:pos="9936"/>
        </w:tabs>
      </w:pPr>
      <w:r>
        <w:rPr>
          <w:u w:val="single"/>
        </w:rPr>
        <w:t xml:space="preserve">account, $4,400,000 for fiscal year 2015</w:t>
      </w:r>
      <w:r>
        <w:tab/>
      </w:r>
      <w:r>
        <w:rPr>
          <w:u w:val="single"/>
        </w:rPr>
        <w:t xml:space="preserve">$4,400,000</w:t>
      </w:r>
    </w:p>
    <w:p>
      <w:pPr>
        <w:spacing w:before="0" w:after="0" w:line="408" w:lineRule="exact"/>
        <w:ind w:left="0" w:right="0" w:firstLine="0"/>
        <w:jc w:val="left"/>
        <w:tabs>
          <w:tab w:val="right" w:leader="none" w:pos="9936"/>
        </w:tabs>
      </w:pPr>
      <w:r>
        <w:rPr>
          <w:u w:val="single"/>
        </w:rPr>
        <w:t xml:space="preserve">State Taxable Building Construction Account: For</w:t>
      </w:r>
      <w:r>
        <w:tab/>
      </w:r>
    </w:p>
    <w:p>
      <w:pPr>
        <w:spacing w:before="0" w:after="0" w:line="408" w:lineRule="exact"/>
        <w:ind w:left="0" w:right="0" w:firstLine="576"/>
        <w:jc w:val="left"/>
        <w:tabs>
          <w:tab w:val="right" w:leader="none" w:pos="9936"/>
        </w:tabs>
      </w:pPr>
      <w:r>
        <w:rPr>
          <w:u w:val="single"/>
        </w:rPr>
        <w:t xml:space="preserve">transfer to the water pollution control</w:t>
      </w:r>
      <w:r>
        <w:tab/>
      </w:r>
    </w:p>
    <w:p>
      <w:pPr>
        <w:spacing w:before="0" w:after="0" w:line="408" w:lineRule="exact"/>
        <w:ind w:left="0" w:right="0" w:firstLine="576"/>
        <w:jc w:val="left"/>
        <w:tabs>
          <w:tab w:val="right" w:leader="dot" w:pos="9936"/>
        </w:tabs>
      </w:pPr>
      <w:pPr>
        <w:tabs>
          <w:tab w:val="right" w:leader="dot" w:pos="9360"/>
        </w:tabs>
      </w:pPr>
      <w:r>
        <w:rPr>
          <w:u w:val="single"/>
        </w:rPr>
        <w:t xml:space="preserve">revolving account, $15,500,000 for fiscal</w:t>
      </w:r>
    </w:p>
    <w:p>
      <w:pPr>
        <w:spacing w:before="0" w:after="0" w:line="408" w:lineRule="exact"/>
        <w:ind w:left="0" w:right="0" w:firstLine="576"/>
        <w:jc w:val="left"/>
        <w:tabs>
          <w:tab w:val="right" w:leader="dot" w:pos="9936"/>
        </w:tabs>
      </w:pPr>
      <w:r>
        <w:rPr>
          <w:u w:val="single"/>
        </w:rPr>
        <w:t xml:space="preserve">year 2015</w:t>
      </w:r>
      <w:r>
        <w:tab/>
      </w:r>
      <w:r>
        <w:rPr>
          <w:u w:val="single"/>
        </w:rPr>
        <w:t xml:space="preserve">$15,500,000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fiscal biennium,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rPr>
          <w:strike/>
        </w:rPr>
        <w:t xml:space="preserve">and</w:t>
      </w:r>
      <w:r>
        <w:rPr/>
        <w:t xml:space="preserve">))</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w:t>
      </w:r>
      <w:r>
        <w:rPr>
          <w:strike/>
        </w:rPr>
        <w:t xml:space="preserve">3159</w:t>
      </w:r>
      <w:r>
        <w:rPr/>
        <w:t xml:space="preserve">)) </w:t>
      </w:r>
      <w:r>
        <w:rPr>
          <w:u w:val="single"/>
        </w:rPr>
        <w:t xml:space="preserve">3160</w:t>
      </w:r>
      <w:r>
        <w:rPr/>
        <w:t xml:space="preserve">, chapter 19, Laws of 2013 2nd sp. sess. and for transfer to the local toxics control account; and</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rPr>
          <w:strike/>
        </w:rPr>
        <w:t xml:space="preserve">(c)[(e)]</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rPr>
          <w:strike/>
        </w:rPr>
        <w:t xml:space="preserve">(c)[(e)]</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rPr>
          <w:strike/>
        </w:rPr>
        <w:t xml:space="preserve">(c)[(e)]</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w:t>
      </w:r>
      <w:r>
        <w:rPr>
          <w:strike/>
        </w:rPr>
        <w:t xml:space="preserve">(d) [(f)]</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effects [affects]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u w:val="single"/>
        </w:rPr>
        <w:t xml:space="preserve">During the 2013-2015 biennium, sums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2013 2nd sp.s. c 19 s 7004 (uncodified); and</w:t>
      </w:r>
    </w:p>
    <w:p>
      <w:pPr>
        <w:spacing w:before="0" w:after="0" w:line="408" w:lineRule="exact"/>
        <w:ind w:left="0" w:right="0" w:firstLine="576"/>
        <w:jc w:val="left"/>
      </w:pPr>
      <w:r>
        <w:rPr/>
        <w:t xml:space="preserve">(2) 2013 2nd sp.s. c 19 s 7013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a38175effa940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e10e6d810f49df" /><Relationship Type="http://schemas.openxmlformats.org/officeDocument/2006/relationships/footer" Target="/word/footer.xml" Id="R5a38175effa94034" /></Relationships>
</file>