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3abcbfa9a4324" /></Relationships>
</file>

<file path=word/document.xml><?xml version="1.0" encoding="utf-8"?>
<w:document xmlns:w="http://schemas.openxmlformats.org/wordprocessingml/2006/main">
  <w:body>
    <w:p>
      <w:r>
        <w:t>S-0267.2</w:t>
      </w:r>
    </w:p>
    <w:p>
      <w:pPr>
        <w:jc w:val="center"/>
      </w:pPr>
      <w:r>
        <w:t>_______________________________________________</w:t>
      </w:r>
    </w:p>
    <w:p/>
    <w:p>
      <w:pPr>
        <w:jc w:val="center"/>
      </w:pPr>
      <w:r>
        <w:rPr>
          <w:b/>
        </w:rPr>
        <w:t>SENATE BILL 5217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Warnick</w:t>
      </w:r>
    </w:p>
    <w:p/>
    <w:p>
      <w:r>
        <w:rPr>
          <w:t xml:space="preserve">Read first time 01/15/15.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maintenance of manufactured home title and registration certificates by tenants under the manufactured/mobile home landlord-tenant act; and amending RCW 59.20.140 and 59.20.080.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140</w:t>
      </w:r>
      <w:r>
        <w:rPr/>
        <w:t xml:space="preserve"> and 2010 c 8 s 19035 are each amended to read as follows:</w:t>
      </w:r>
    </w:p>
    <w:p>
      <w:pPr>
        <w:spacing w:before="0" w:after="0" w:line="408" w:lineRule="exact"/>
        <w:ind w:left="0" w:right="0" w:firstLine="576"/>
        <w:jc w:val="left"/>
      </w:pPr>
      <w:r>
        <w:rPr/>
        <w:t xml:space="preserve">It shall be the duty of the tenant to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the tenant shall:</w:t>
      </w:r>
    </w:p>
    <w:p>
      <w:pPr>
        <w:spacing w:before="0" w:after="0" w:line="408" w:lineRule="exact"/>
        <w:ind w:left="0" w:right="0" w:firstLine="576"/>
        <w:jc w:val="left"/>
      </w:pPr>
      <w:r>
        <w:rPr/>
        <w:t xml:space="preserve">(1) Keep the mobile home lot which he or she occupies and uses as clean and sanitary as the conditions of the premises permit;</w:t>
      </w:r>
    </w:p>
    <w:p>
      <w:pPr>
        <w:spacing w:before="0" w:after="0" w:line="408" w:lineRule="exact"/>
        <w:ind w:left="0" w:right="0" w:firstLine="576"/>
        <w:jc w:val="left"/>
      </w:pPr>
      <w:r>
        <w:rPr/>
        <w:t xml:space="preserve">(2) Properly dispose of all rubbish, garbage, and other organic or flammable waste, in a clean and sanitary manner at reasonable and regular intervals, and assume all costs of extermination and fumigation for infestation caused by the tenant on the tenant's leased premises;</w:t>
      </w:r>
    </w:p>
    <w:p>
      <w:pPr>
        <w:spacing w:before="0" w:after="0" w:line="408" w:lineRule="exact"/>
        <w:ind w:left="0" w:right="0" w:firstLine="576"/>
        <w:jc w:val="left"/>
      </w:pPr>
      <w:r>
        <w:rPr/>
        <w:t xml:space="preserve">(3) Not intentionally or negligently destroy, deface, damage, impair, or remove any facilities, equipment, furniture, furnishings, fixtures, or appliances provided by the landlord, or permit any member of his or her family, invitee, or licensee, or any person acting under his or her control to do so;</w:t>
      </w:r>
    </w:p>
    <w:p>
      <w:pPr>
        <w:spacing w:before="0" w:after="0" w:line="408" w:lineRule="exact"/>
        <w:ind w:left="0" w:right="0" w:firstLine="576"/>
        <w:jc w:val="left"/>
      </w:pPr>
      <w:r>
        <w:rPr/>
        <w:t xml:space="preserve">(4) Not permit a nuisance or common waste; </w:t>
      </w:r>
      <w:r>
        <w:t>((</w:t>
      </w:r>
      <w:r>
        <w:rPr>
          <w:strike/>
        </w:rPr>
        <w:t xml:space="preserve">and</w:t>
      </w:r>
      <w:r>
        <w:t>))</w:t>
      </w:r>
    </w:p>
    <w:p>
      <w:pPr>
        <w:spacing w:before="0" w:after="0" w:line="408" w:lineRule="exact"/>
        <w:ind w:left="0" w:right="0" w:firstLine="576"/>
        <w:jc w:val="left"/>
      </w:pPr>
      <w:r>
        <w:rPr/>
        <w:t xml:space="preserve">(5) Not engage in drug-related activities as defined in RCW 59.20.080</w:t>
      </w:r>
      <w:r>
        <w:rPr>
          <w:u w:val="single"/>
        </w:rPr>
        <w:t xml:space="preserve">; and</w:t>
      </w:r>
    </w:p>
    <w:p>
      <w:pPr>
        <w:spacing w:before="0" w:after="0" w:line="408" w:lineRule="exact"/>
        <w:ind w:left="0" w:right="0" w:firstLine="576"/>
        <w:jc w:val="left"/>
      </w:pPr>
      <w:r>
        <w:rPr>
          <w:u w:val="single"/>
        </w:rPr>
        <w:t xml:space="preserve">(6) Have and maintain, during the rental agreement period, the registration certificate and certificate of title issued by the department of licensing to the manufactured home on the leased premises and to produce the registration certificate or certificate of title, or both, for inspection by the landlord upon request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2012 c 213 s 4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Substantial violation, or repeated or periodic violations, of an enforceable rule of the mobile home park as established by the landlord at the inception of the tenancy or as assumed subsequently with the consent of the tenant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fifteen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five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fifteen 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conversion to a use other than for mobile homes, manufactured homes, or park models or conversion of the mobile home park to a mobile home park cooperative or mobile home park subdivision. The landlord shall give the tenants twelve months' notice in advance of the effective date of such change;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fifteen-day notices within a twelve-month period to comply or vacate for failure to comply with the material terms of the rental agreement or an enforceable park rule. The applicable twelve-month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fifteen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fifteen days; or</w:t>
      </w:r>
    </w:p>
    <w:p>
      <w:pPr>
        <w:spacing w:before="0" w:after="0" w:line="408" w:lineRule="exact"/>
        <w:ind w:left="0" w:right="0" w:firstLine="576"/>
        <w:jc w:val="left"/>
      </w:pPr>
      <w:r>
        <w:rPr/>
        <w:t xml:space="preserve">(m) Failure to pay rent by the due date provided for in the rental agreement three or more times in a twelve-month period, commencing with the date of the first violation, after service of a five-day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ten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0" w:after="0" w:line="408" w:lineRule="exact"/>
        <w:ind w:left="0" w:right="0" w:firstLine="576"/>
        <w:jc w:val="left"/>
      </w:pPr>
      <w:r>
        <w:rPr>
          <w:u w:val="single"/>
        </w:rPr>
        <w:t xml:space="preserve">(4) If the certificate of title to the manufactured home is transferred without prior notification to the landlord after an eviction process has commenced pursuant to this section, the tenant subject to the eviction process is presumed to have violated RCW 59.20.020.</w:t>
      </w:r>
    </w:p>
    <w:p/>
    <w:p>
      <w:pPr>
        <w:jc w:val="center"/>
      </w:pPr>
      <w:r>
        <w:rPr>
          <w:b/>
        </w:rPr>
        <w:t>--- END ---</w:t>
      </w:r>
    </w:p>
    <w:sectPr>
      <w:pgNumType w:start="1"/>
      <w:footerReference xmlns:r="http://schemas.openxmlformats.org/officeDocument/2006/relationships" r:id="Recc868b92e8141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5b7be66a2d4e04" /><Relationship Type="http://schemas.openxmlformats.org/officeDocument/2006/relationships/footer" Target="/word/footer.xml" Id="Recc868b92e81415b" /></Relationships>
</file>