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b30b73d3e420e" /></Relationships>
</file>

<file path=word/document.xml><?xml version="1.0" encoding="utf-8"?>
<w:document xmlns:w="http://schemas.openxmlformats.org/wordprocessingml/2006/main">
  <w:body>
    <w:p>
      <w:r>
        <w:t>S-0444.1</w:t>
      </w:r>
    </w:p>
    <w:p>
      <w:pPr>
        <w:jc w:val="center"/>
      </w:pPr>
      <w:r>
        <w:t>_______________________________________________</w:t>
      </w:r>
    </w:p>
    <w:p/>
    <w:p>
      <w:pPr>
        <w:jc w:val="center"/>
      </w:pPr>
      <w:r>
        <w:rPr>
          <w:b/>
        </w:rPr>
        <w:t>SENATE BILL 5231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Dansel, Becker, and Hobbs</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the right of state workers employed in the community and technical college system as nontenured part-time academic employees to form a collective bargaining unit for the protection of their common interests; amending RCW 28B.52.010, 28B.52.020, 28B.52.025, 28B.52.045, and 28B.52.070;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principle that a collective bargaining unit is and ought to be composed of workers who share a community of interests and common working conditions relative to job security, compensation, workload, opportunities for advancement, and that workers should not be part of a collective bargaining unit with other workers who do not share these common working conditions. The legislature also recognizes that in a two-tier workforce structure, where the upper tier may exercise, real or perceived, managerial or supervisory functions over the lower tier, such a dynamic may negatively influence both the individuals and the bargaining process and may induce a desire among individuals of the lower tier to align with the interests of the upper tier even when the alignment is counter to the interests of the lower tier. This dysfunction is exacerbated when, instead of a community of interests between the upper and lower tier, an actual conflict of interests exists.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010</w:t>
      </w:r>
      <w:r>
        <w:rPr/>
        <w:t xml:space="preserve"> and 1991 c 238 s 145 are each amended to read as follows:</w:t>
      </w:r>
    </w:p>
    <w:p>
      <w:pPr>
        <w:spacing w:before="0" w:after="0" w:line="408" w:lineRule="exact"/>
        <w:ind w:left="0" w:right="0" w:firstLine="576"/>
        <w:jc w:val="left"/>
      </w:pPr>
      <w:r>
        <w:rPr/>
        <w:t xml:space="preserve">It is the purpose of this chapter to strengthen methods of administering employer-employee relations through the establishment of orderly methods of communication between academic employees and the college districts by which they are employed. </w:t>
      </w:r>
      <w:r>
        <w:rPr>
          <w:u w:val="single"/>
        </w:rPr>
        <w:t xml:space="preserve">The legislature intends that collective bargaining units may be composed of either full-time tenured academic employees or part-time nontenured academic employees to strengthen the direct communication of these distinct employee types with the employer.</w:t>
      </w:r>
    </w:p>
    <w:p>
      <w:pPr>
        <w:spacing w:before="0" w:after="0" w:line="408" w:lineRule="exact"/>
        <w:ind w:left="0" w:right="0" w:firstLine="576"/>
        <w:jc w:val="left"/>
      </w:pPr>
      <w:r>
        <w:rPr/>
        <w:t xml:space="preserve">It is the purpose of this chapter to promote cooperative efforts by prescribing certain rights and obligations of the employees and employers and by establishing orderly procedures governing the relationship between the employees and their employers which procedures are designed to meet the special requirements and needs of public employment in higher education. It is the intent of this chapter to promote activity that includes the elements of open communication and access to information in a timely manner, with reasonable discussion and interpretation of that information. It is the further intent that such activity shall be characterized by mutual respect, integrity, reasonableness, and a desire on the part of the parties to address and resolve the points of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w:t>
      </w:r>
      <w:r>
        <w:rPr>
          <w:strike/>
        </w:rPr>
        <w:t xml:space="preserve">,</w:t>
      </w:r>
      <w:r>
        <w:rPr/>
        <w:t xml:space="preserve">)) who is employed by any college district((</w:t>
      </w:r>
      <w:r>
        <w:rPr>
          <w:strike/>
        </w:rPr>
        <w:t xml:space="preserve">, whether full or part time</w:t>
      </w:r>
      <w:r>
        <w:rPr/>
        <w:t xml:space="preserve">)), with the exception of the chief administrative officer of, and any administrator in, each college district. </w:t>
      </w:r>
      <w:r>
        <w:rPr>
          <w:u w:val="single"/>
        </w:rPr>
        <w:t xml:space="preserve">Full-time tenured academic employees may join full-time tenured collective bargaining units. Part-time nontenured academic employees may join part-time faculty collective bargaining units.</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t xml:space="preserve">(7)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rPr/>
        <w:t xml:space="preserve">(8)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u w:val="single"/>
        </w:rPr>
        <w:t xml:space="preserve">Both full-time tenured academic employees and part-time nontenured academic e</w:t>
      </w:r>
      <w:r>
        <w:rPr/>
        <w:t xml:space="preserve">mployees have the right to self-organization, to form, join, or assist employee organizations, to bargain collectively through representatives of their own choosing, and also have the right to refrain from any or all of these activities except to the extent that </w:t>
      </w:r>
      <w:r>
        <w:rPr>
          <w:u w:val="single"/>
        </w:rPr>
        <w:t xml:space="preserve">full-time tenured academic</w:t>
      </w:r>
      <w:r>
        <w:rPr/>
        <w:t xml:space="preserve"> employees may be required to make payments to an exclusive </w:t>
      </w:r>
      <w:r>
        <w:rPr>
          <w:u w:val="single"/>
        </w:rPr>
        <w:t xml:space="preserve">full-time tenured academic</w:t>
      </w:r>
      <w:r>
        <w:rPr/>
        <w:t xml:space="preserve"> bargaining representative </w:t>
      </w:r>
      <w:r>
        <w:rPr>
          <w:u w:val="single"/>
        </w:rPr>
        <w:t xml:space="preserve">while part-time nontenured academic employees may be required to make payments to an exclusive part-time nontenured bargaining representative,</w:t>
      </w:r>
      <w:r>
        <w:rPr/>
        <w:t xml:space="preserve"> or charitable organization under a union security provision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w:t>
      </w:r>
      <w:r>
        <w:rPr>
          <w:u w:val="single"/>
        </w:rPr>
        <w:t xml:space="preserve">full-time tenured academic employee organization or the part-time nontenured academic</w:t>
      </w:r>
      <w:r>
        <w:rPr/>
        <w:t xml:space="preserve"> employee organization which is the exclusive bargaining representative of the bargaining unit </w:t>
      </w:r>
      <w:r>
        <w:rPr>
          <w:u w:val="single"/>
        </w:rPr>
        <w:t xml:space="preserve">of the respective full-time tenured or part-time nontenured academic employee organization</w:t>
      </w:r>
      <w:r>
        <w:rPr/>
        <w:t xml:space="preserve">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070</w:t>
      </w:r>
      <w:r>
        <w:rPr/>
        <w:t xml:space="preserve"> and 1991 c 238 s 151 are each amended to read as follows:</w:t>
      </w:r>
    </w:p>
    <w:p>
      <w:pPr>
        <w:spacing w:before="0" w:after="0" w:line="408" w:lineRule="exact"/>
        <w:ind w:left="0" w:right="0" w:firstLine="576"/>
        <w:jc w:val="left"/>
      </w:pPr>
      <w:r>
        <w:rPr>
          <w:u w:val="single"/>
        </w:rPr>
        <w:t xml:space="preserve">(1)</w:t>
      </w:r>
      <w:r>
        <w:rPr/>
        <w:t xml:space="preserve"> Boards of trustees of college districts or any administrative officer thereof shall not discriminate against academic employees or applicants for such positions because of their membership or nonmembership in employee organizations or their exercise of other rights under this chapter.</w:t>
      </w:r>
    </w:p>
    <w:p>
      <w:pPr>
        <w:spacing w:before="0" w:after="0" w:line="408" w:lineRule="exact"/>
        <w:ind w:left="0" w:right="0" w:firstLine="576"/>
        <w:jc w:val="left"/>
      </w:pPr>
      <w:r>
        <w:rPr>
          <w:u w:val="single"/>
        </w:rPr>
        <w:t xml:space="preserve">(2) Discrimination against part-time academic employees on the basis of their part-time or nontenured employment status is a violation of this chapter.</w:t>
      </w:r>
    </w:p>
    <w:p/>
    <w:p>
      <w:pPr>
        <w:jc w:val="center"/>
      </w:pPr>
      <w:r>
        <w:rPr>
          <w:b/>
        </w:rPr>
        <w:t>--- END ---</w:t>
      </w:r>
    </w:p>
    <w:sectPr>
      <w:pgNumType w:start="1"/>
      <w:footerReference xmlns:r="http://schemas.openxmlformats.org/officeDocument/2006/relationships" r:id="R039cbf6a4d4f4a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fd32489f9417d" /><Relationship Type="http://schemas.openxmlformats.org/officeDocument/2006/relationships/footer" Target="/word/footer.xml" Id="R039cbf6a4d4f4a7a" /></Relationships>
</file>