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d4c79599b499d" /></Relationships>
</file>

<file path=word/document.xml><?xml version="1.0" encoding="utf-8"?>
<w:document xmlns:w="http://schemas.openxmlformats.org/wordprocessingml/2006/main">
  <w:body>
    <w:p>
      <w:r>
        <w:t>S-0244.1</w:t>
      </w:r>
    </w:p>
    <w:p>
      <w:pPr>
        <w:jc w:val="center"/>
      </w:pPr>
      <w:r>
        <w:t>_______________________________________________</w:t>
      </w:r>
    </w:p>
    <w:p/>
    <w:p>
      <w:pPr>
        <w:jc w:val="center"/>
      </w:pPr>
      <w:r>
        <w:rPr>
          <w:b/>
        </w:rPr>
        <w:t>SENATE BILL 5257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Hill, Hatfield, and Braun</w:t>
      </w:r>
    </w:p>
    <w:p/>
    <w:p>
      <w:r>
        <w:rPr>
          <w:t xml:space="preserve">Read first time 01/16/15.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reduced public utility tax for log transportation businesses; amending RCW 82.16.020; reenacting and amending RCW 82.16.010;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support the forest products industry due in part to the industry's efforts to support the local economy by focusing on Washington state based resources thereby reducing global environmental impacts through the manufacturing and use of wood. It is the legislature's intent to provide the forest products industry permanent tax relief by lowering the public utility tax rate attributable to log transportation businesses. Because this reduced public utility rate is intended to be permanent, the reduced rate established in this act is not subject to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2009 c 535 s 1110 are each reenacted and amended to read as follows:</w:t>
      </w:r>
    </w:p>
    <w:p>
      <w:pPr>
        <w:spacing w:before="0" w:after="0" w:line="408" w:lineRule="exact"/>
        <w:ind w:left="0" w:right="0" w:firstLine="576"/>
        <w:jc w:val="left"/>
      </w:pPr>
      <w:r>
        <w:rPr/>
        <w:t xml:space="preserve">For the purposes of this chapter, unless otherwise required by the context:</w:t>
      </w:r>
    </w:p>
    <w:p>
      <w:pPr>
        <w:spacing w:before="0" w:after="0" w:line="408" w:lineRule="exact"/>
        <w:ind w:left="0" w:right="0" w:firstLine="576"/>
        <w:jc w:val="left"/>
      </w:pPr>
      <w:r>
        <w:rPr/>
        <w:t xml:space="preserve">(1)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rPr/>
        <w:t xml:space="preserve">(2)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rPr/>
        <w:t xml:space="preserve">(4)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rPr/>
        <w:t xml:space="preserve">(5) </w:t>
      </w:r>
      <w:r>
        <w:rPr>
          <w:u w:val="single"/>
        </w:rPr>
        <w:t xml:space="preserve">"Log transportation business" means the business of transporting logs by truck, other than exclusively upon private roads.</w:t>
      </w:r>
    </w:p>
    <w:p>
      <w:pPr>
        <w:spacing w:before="0" w:after="0" w:line="408" w:lineRule="exact"/>
        <w:ind w:left="0" w:right="0" w:firstLine="576"/>
        <w:jc w:val="left"/>
      </w:pPr>
      <w:r>
        <w:rPr>
          <w:u w:val="single"/>
        </w:rPr>
        <w:t xml:space="preserve">(6)</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w:t>
      </w:r>
      <w:r>
        <w:rPr>
          <w:u w:val="single"/>
        </w:rPr>
        <w:t xml:space="preserve">: (a) A log transportation business; or (b)</w:t>
      </w:r>
      <w:r>
        <w:rPr/>
        <w:t xml:space="preserve"> the transportation of logs or other forest products exclusively upon private roads or private highways.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(a) "Public service business" means any of the businesses defined in subsections (1), (2), (4), ((</w:t>
      </w:r>
      <w:r>
        <w:rPr>
          <w:strike/>
        </w:rPr>
        <w:t xml:space="preserve">(5), (7),</w:t>
      </w:r>
      <w:r>
        <w:rPr/>
        <w:t xml:space="preserve">)) </w:t>
      </w:r>
      <w:r>
        <w:rPr>
          <w:u w:val="single"/>
        </w:rPr>
        <w:t xml:space="preserve">(6),</w:t>
      </w:r>
      <w:r>
        <w:rPr/>
        <w:t xml:space="preserve"> (8), (9), ((</w:t>
      </w:r>
      <w:r>
        <w:rPr>
          <w:strike/>
        </w:rPr>
        <w:t xml:space="preserve">(11), and</w:t>
      </w:r>
      <w:r>
        <w:rPr/>
        <w:t xml:space="preserve">)) </w:t>
      </w:r>
      <w:r>
        <w:rPr>
          <w:u w:val="single"/>
        </w:rPr>
        <w:t xml:space="preserve">(10),</w:t>
      </w:r>
      <w:r>
        <w:rPr/>
        <w:t xml:space="preserve"> (12)</w:t>
      </w:r>
      <w:r>
        <w:rPr>
          <w:u w:val="single"/>
        </w:rPr>
        <w:t xml:space="preserve">, and (13)</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spacing w:before="0" w:after="0" w:line="408" w:lineRule="exact"/>
        <w:ind w:left="0" w:right="0" w:firstLine="576"/>
        <w:jc w:val="left"/>
      </w:pPr>
      <w:r>
        <w:rPr/>
        <w:t xml:space="preserve">(b) The definitions in this subsection ((</w:t>
      </w:r>
      <w:r>
        <w:rPr>
          <w:strike/>
        </w:rPr>
        <w:t xml:space="preserve">(6)</w:t>
      </w:r>
      <w:r>
        <w:rPr/>
        <w:t xml:space="preserve">)) </w:t>
      </w:r>
      <w:r>
        <w:rPr>
          <w:u w:val="single"/>
        </w:rPr>
        <w:t xml:space="preserve">(7)</w:t>
      </w:r>
      <w:r>
        <w:rPr/>
        <w:t xml:space="preserve">(b) apply throughout this subsection ((</w:t>
      </w:r>
      <w:r>
        <w:rPr>
          <w:strike/>
        </w:rPr>
        <w:t xml:space="preserve">(6)</w:t>
      </w:r>
      <w:r>
        <w:rPr/>
        <w:t xml:space="preserve">)) </w:t>
      </w:r>
      <w:r>
        <w:rPr>
          <w:u w:val="single"/>
        </w:rPr>
        <w:t xml:space="preserve">(7)</w:t>
      </w:r>
      <w:r>
        <w:rPr/>
        <w:t xml:space="preserve">.</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"Telegraph business" means the business of affording telegraphic communication for hire.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spacing w:before="0" w:after="0" w:line="408" w:lineRule="exact"/>
        <w:ind w:left="0" w:right="0" w:firstLine="576"/>
        <w:jc w:val="left"/>
      </w:pPr>
      <w:r>
        <w:rPr/>
        <w:t xml:space="preserve">(1) There is levied and ((</w:t>
      </w:r>
      <w:r>
        <w:rPr>
          <w:strike/>
        </w:rPr>
        <w:t xml:space="preserve">there shall be</w:t>
      </w:r>
      <w:r>
        <w:rPr/>
        <w:t xml:space="preserve">)) collected from every person a tax for the act or privilege of engaging within this state in any one or more of the businesses herein mentioned. The tax ((</w:t>
      </w:r>
      <w:r>
        <w:rPr>
          <w:strike/>
        </w:rPr>
        <w:t xml:space="preserve">shall be</w:t>
      </w:r>
      <w:r>
        <w:rPr/>
        <w:t xml:space="preserve">)) </w:t>
      </w:r>
      <w:r>
        <w:rPr>
          <w:u w:val="single"/>
        </w:rPr>
        <w:t xml:space="preserve">is</w:t>
      </w:r>
      <w:r>
        <w:rPr/>
        <w:t xml:space="preserve">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r>
        <w:rPr>
          <w:u w:val="single"/>
        </w:rPr>
        <w:t xml:space="preserve">;</w:t>
      </w:r>
    </w:p>
    <w:p>
      <w:pPr>
        <w:spacing w:before="0" w:after="0" w:line="408" w:lineRule="exact"/>
        <w:ind w:left="0" w:right="0" w:firstLine="576"/>
        <w:jc w:val="left"/>
      </w:pPr>
      <w:r>
        <w:rPr>
          <w:u w:val="single"/>
        </w:rPr>
        <w:t xml:space="preserve">(h) Log transportation business:  One and twenty-eight one- hundredths percent. The reduced rate established in this subsection (1)(h) is not subject to the ten-year expiration provision in RCW 82.32.805(1)(a)</w:t>
      </w:r>
      <w:r>
        <w:rPr/>
        <w:t xml:space="preserve">.</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w:t>
      </w:r>
      <w:r>
        <w:rPr>
          <w:strike/>
        </w:rPr>
        <w:t xml:space="preserve">shall</w:t>
      </w:r>
      <w:r>
        <w:rPr/>
        <w:t xml:space="preserve">)) </w:t>
      </w:r>
      <w:r>
        <w:rPr>
          <w:u w:val="single"/>
        </w:rPr>
        <w:t xml:space="preserve">must</w:t>
      </w:r>
      <w:r>
        <w:rPr/>
        <w:t xml:space="preserve"> be deposited in the education legacy trust account created in RCW 83.100.230 from July 1, 2013, through June 30, 2019, and thereafter in the public works assistance account created in RCW 43.155.050.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53cbe2e8ed2a47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8e412ca954414" /><Relationship Type="http://schemas.openxmlformats.org/officeDocument/2006/relationships/footer" Target="/word/footer.xml" Id="R53cbe2e8ed2a4729" /></Relationships>
</file>