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ac74cdace3478a" /></Relationships>
</file>

<file path=word/document.xml><?xml version="1.0" encoding="utf-8"?>
<w:document xmlns:w="http://schemas.openxmlformats.org/wordprocessingml/2006/main">
  <w:body>
    <w:p>
      <w:r>
        <w:t>Z-0216.4</w:t>
      </w:r>
    </w:p>
    <w:p>
      <w:pPr>
        <w:jc w:val="center"/>
      </w:pPr>
      <w:r>
        <w:t>_______________________________________________</w:t>
      </w:r>
    </w:p>
    <w:p/>
    <w:p>
      <w:pPr>
        <w:jc w:val="center"/>
      </w:pPr>
      <w:r>
        <w:rPr>
          <w:b/>
        </w:rPr>
        <w:t>SENATE BILL 5484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Baumgartner, Becker, Liias, Kohl-Welles, Chase, and Hasegawa; by request of Office of Financial Management</w:t>
      </w:r>
    </w:p>
    <w:p/>
    <w:p>
      <w:r>
        <w:rPr>
          <w:t xml:space="preserve">Read first time 01/22/15.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related to tuition setting authority at public institutions of higher education; amending RCW 28B.15.031, 28B.15.067, and 28B.15.102; and repealing RCW 28B.15.068 and 28B.15.101.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five percent of operating fees shall be retained by </w:t>
      </w:r>
      <w:r>
        <w:t>((</w:t>
      </w:r>
      <w:r>
        <w:rPr>
          <w:strike/>
        </w:rPr>
        <w:t xml:space="preserve">the</w:t>
      </w:r>
      <w:r>
        <w:t>))</w:t>
      </w:r>
      <w:r>
        <w:rPr>
          <w:u w:val="single"/>
        </w:rPr>
        <w:t xml:space="preserve">any</w:t>
      </w:r>
      <w:r>
        <w:rPr/>
        <w:t xml:space="preserve"> four-year institution</w:t>
      </w:r>
      <w:r>
        <w:t>((</w:t>
      </w:r>
      <w:r>
        <w:rPr>
          <w:strike/>
        </w:rPr>
        <w:t xml:space="preserve">s</w:t>
      </w:r>
      <w:r>
        <w:t>))</w:t>
      </w:r>
      <w:r>
        <w:rPr/>
        <w:t xml:space="preserve"> of higher education that </w:t>
      </w:r>
      <w:r>
        <w:t>((</w:t>
      </w:r>
      <w:r>
        <w:rPr>
          <w:strike/>
        </w:rPr>
        <w:t xml:space="preserve">increase</w:t>
      </w:r>
      <w:r>
        <w:t>))</w:t>
      </w:r>
      <w:r>
        <w:rPr>
          <w:u w:val="single"/>
        </w:rPr>
        <w:t xml:space="preserve">increased</w:t>
      </w:r>
      <w:r>
        <w:rPr/>
        <w:t xml:space="preserve"> tuition for resident undergraduate students above assumed tuition increases in the </w:t>
      </w:r>
      <w:r>
        <w:rPr>
          <w:u w:val="single"/>
        </w:rPr>
        <w:t xml:space="preserve">2011-2013 or 2013-2015</w:t>
      </w:r>
      <w:r>
        <w:rPr/>
        <w:t xml:space="preserve"> omnibus appropriations act, a minimum of four percent of operating fees shall be retained by four</w:t>
      </w:r>
      <w:r>
        <w:rPr/>
        <w:noBreakHyphen/>
      </w:r>
      <w:r>
        <w:rPr/>
        <w:t xml:space="preserve">year institutions of higher education that </w:t>
      </w:r>
      <w:r>
        <w:t>((</w:t>
      </w:r>
      <w:r>
        <w:rPr>
          <w:strike/>
        </w:rPr>
        <w:t xml:space="preserve">do</w:t>
      </w:r>
      <w:r>
        <w:t>))</w:t>
      </w:r>
      <w:r>
        <w:rPr>
          <w:u w:val="single"/>
        </w:rPr>
        <w:t xml:space="preserve">did</w:t>
      </w:r>
      <w:r>
        <w:rPr/>
        <w:t xml:space="preserve"> not increase tuition for resident undergraduates above assumed increases in the </w:t>
      </w:r>
      <w:r>
        <w:rPr>
          <w:u w:val="single"/>
        </w:rPr>
        <w:t xml:space="preserve">2011-2013 or 2013-2015</w:t>
      </w:r>
      <w:r>
        <w:rPr/>
        <w:t xml:space="preserve"> omnibus appropriations act,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Beginning in the 2011-12 academic year,</w:t>
      </w:r>
      <w:r>
        <w:t>))</w:t>
      </w:r>
      <w:r>
        <w:rPr>
          <w:u w:val="single"/>
        </w:rPr>
        <w:t xml:space="preserve">R</w:t>
      </w:r>
      <w:r>
        <w:rPr/>
        <w:t xml:space="preserve">eductions or increases in full-time tuition fees shall be as provided in the omnibus appropriations act for resident undergraduate students at </w:t>
      </w:r>
      <w:r>
        <w:rPr>
          <w:u w:val="single"/>
        </w:rPr>
        <w:t xml:space="preserve">four-year institutions of higher education and</w:t>
      </w:r>
      <w:r>
        <w:rPr/>
        <w:t xml:space="preserve">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w:t>
      </w:r>
      <w:r>
        <w:t>((</w:t>
      </w:r>
      <w:r>
        <w:rPr>
          <w:strike/>
        </w:rPr>
        <w:t xml:space="preserve">. Percentage increases in full-time tuition</w:t>
      </w:r>
      <w:r>
        <w:t>))</w:t>
      </w:r>
      <w:r>
        <w:rPr>
          <w:u w:val="single"/>
        </w:rPr>
        <w:t xml:space="preserve">, and increases</w:t>
      </w:r>
      <w:r>
        <w:rPr/>
        <w:t xml:space="preserve"> may exceed the fiscal growth factor. </w:t>
      </w:r>
      <w:r>
        <w:t>((</w:t>
      </w:r>
      <w:r>
        <w:rPr>
          <w:strike/>
        </w:rPr>
        <w:t xml:space="preserve">Except during the 2013-2015 fiscal biennium</w:t>
      </w:r>
      <w:r>
        <w:t>))</w:t>
      </w:r>
      <w:r>
        <w:rPr>
          <w:u w:val="single"/>
        </w:rPr>
        <w:t xml:space="preserve">Subject to biennial approval in the omnibus appropriations act</w:t>
      </w:r>
      <w:r>
        <w:rPr/>
        <w:t xml:space="preserve">, the state board for community and technical colleges </w:t>
      </w:r>
      <w:r>
        <w:rPr>
          <w:u w:val="single"/>
        </w:rPr>
        <w:t xml:space="preserve">and the governing boards of the state universities, regional universities, and The Evergreen State College</w:t>
      </w:r>
      <w:r>
        <w:rPr/>
        <w:t xml:space="preserve"> may pilot or institute differential tuition models. The board</w:t>
      </w:r>
      <w:r>
        <w:rPr>
          <w:u w:val="single"/>
        </w:rPr>
        <w:t xml:space="preserve">s</w:t>
      </w:r>
      <w:r>
        <w:rPr/>
        <w:t xml:space="preserve"> may define scale, scope, and rationale for the models. </w:t>
      </w:r>
      <w:r>
        <w:rPr>
          <w:u w:val="single"/>
        </w:rPr>
        <w:t xml:space="preserve">However, differential tuition models shall not be implemented during the 2015-2017 biennium.</w:t>
      </w:r>
    </w:p>
    <w:p>
      <w:pPr>
        <w:spacing w:before="0" w:after="0" w:line="408" w:lineRule="exact"/>
        <w:ind w:left="0" w:right="0" w:firstLine="576"/>
        <w:jc w:val="left"/>
      </w:pPr>
      <w:r>
        <w:rPr/>
        <w:t xml:space="preserve">(3)(a) </w:t>
      </w:r>
      <w:r>
        <w:t>((</w:t>
      </w:r>
      <w:r>
        <w:rPr>
          <w:strike/>
        </w:rPr>
        <w:t xml:space="preserve">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strike/>
        </w:rPr>
        <w:t xml:space="preserve">(b)</w:t>
      </w:r>
      <w:r>
        <w:t>))</w:t>
      </w:r>
      <w:r>
        <w:rPr/>
        <w:t xml:space="preserve">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(c)</w:t>
      </w:r>
      <w:r>
        <w:t>))</w:t>
      </w:r>
      <w:r>
        <w:rPr>
          <w:u w:val="single"/>
        </w:rPr>
        <w:t xml:space="preserve">(b)</w:t>
      </w:r>
      <w:r>
        <w:rPr/>
        <w:t xml:space="preserve">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w:t>
      </w:r>
      <w:r>
        <w:t>((</w:t>
      </w:r>
      <w:r>
        <w:rPr>
          <w:strike/>
        </w:rPr>
        <w:t xml:space="preserve">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102</w:t>
      </w:r>
      <w:r>
        <w:rPr/>
        <w:t xml:space="preserve"> and 2014 c 162 s 1 are each amended to read as follows:</w:t>
      </w:r>
    </w:p>
    <w:p>
      <w:pPr>
        <w:spacing w:before="0" w:after="0" w:line="408" w:lineRule="exact"/>
        <w:ind w:left="0" w:right="0" w:firstLine="576"/>
        <w:jc w:val="left"/>
      </w:pPr>
      <w:r>
        <w:rPr/>
        <w:t xml:space="preserve">(1) </w:t>
      </w:r>
      <w:r>
        <w:t>((</w:t>
      </w:r>
      <w:r>
        <w:rPr>
          <w:strike/>
        </w:rPr>
        <w:t xml:space="preserve">Beginning with the 2011-12 academic year,</w:t>
      </w:r>
      <w:r>
        <w:t>))</w:t>
      </w:r>
      <w:r>
        <w:rPr>
          <w:u w:val="single"/>
        </w:rPr>
        <w:t xml:space="preserve">A</w:t>
      </w:r>
      <w:r>
        <w:rPr/>
        <w:t xml:space="preserve">ny four-year institution of higher education that </w:t>
      </w:r>
      <w:r>
        <w:t>((</w:t>
      </w:r>
      <w:r>
        <w:rPr>
          <w:strike/>
        </w:rPr>
        <w:t xml:space="preserve">increases</w:t>
      </w:r>
      <w:r>
        <w:t>))</w:t>
      </w:r>
      <w:r>
        <w:rPr>
          <w:u w:val="single"/>
        </w:rPr>
        <w:t xml:space="preserve">increased</w:t>
      </w:r>
      <w:r>
        <w:rPr/>
        <w:t xml:space="preserve"> tuition beyond levels assumed in the </w:t>
      </w:r>
      <w:r>
        <w:rPr>
          <w:u w:val="single"/>
        </w:rPr>
        <w:t xml:space="preserve">2011-2013 or 2013-2015</w:t>
      </w:r>
      <w:r>
        <w:rPr/>
        <w:t xml:space="preserve"> omnibus appropriations act is subject to the financial aid requirements included in this section </w:t>
      </w:r>
      <w:r>
        <w:t>((</w:t>
      </w:r>
      <w:r>
        <w:rPr>
          <w:strike/>
        </w:rPr>
        <w:t xml:space="preserve">and shall remain subject to these requirements through the 2018-19 academic year</w:t>
      </w:r>
      <w:r>
        <w:t>))</w:t>
      </w:r>
      <w:r>
        <w:rPr/>
        <w:t xml:space="preserve">.</w:t>
      </w:r>
    </w:p>
    <w:p>
      <w:pPr>
        <w:spacing w:before="0" w:after="0" w:line="408" w:lineRule="exact"/>
        <w:ind w:left="0" w:right="0" w:firstLine="576"/>
        <w:jc w:val="left"/>
      </w:pPr>
      <w:r>
        <w:rPr/>
        <w:t xml:space="preserve">(2) </w:t>
      </w:r>
      <w:r>
        <w:t>((</w:t>
      </w:r>
      <w:r>
        <w:rPr>
          <w:strike/>
        </w:rPr>
        <w:t xml:space="preserve">Beginning July 1, 2011, each</w:t>
      </w:r>
      <w:r>
        <w:t>))</w:t>
      </w:r>
      <w:r>
        <w:rPr>
          <w:u w:val="single"/>
        </w:rPr>
        <w:t xml:space="preserve">F</w:t>
      </w:r>
      <w:r>
        <w:rPr/>
        <w:t xml:space="preserve">our</w:t>
      </w:r>
      <w:r>
        <w:rPr/>
        <w:noBreakHyphen/>
      </w:r>
      <w:r>
        <w:rPr/>
        <w:t xml:space="preserve">year institution</w:t>
      </w:r>
      <w:r>
        <w:rPr>
          <w:u w:val="single"/>
        </w:rPr>
        <w:t xml:space="preserve">s</w:t>
      </w:r>
      <w:r>
        <w:rPr/>
        <w:t xml:space="preserve"> of higher education that </w:t>
      </w:r>
      <w:r>
        <w:t>((</w:t>
      </w:r>
      <w:r>
        <w:rPr>
          <w:strike/>
        </w:rPr>
        <w:t xml:space="preserve">raises</w:t>
      </w:r>
      <w:r>
        <w:t>))</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shall, in a manner consistent with the goal of enhancing the quality of and access to their institutions,</w:t>
      </w:r>
      <w:r>
        <w:t>))</w:t>
      </w:r>
      <w:r>
        <w:rPr>
          <w:u w:val="single"/>
        </w:rPr>
        <w:t xml:space="preserve">must</w:t>
      </w:r>
      <w:r>
        <w:rPr/>
        <w:t xml:space="preserve"> provide financial aid to offset full</w:t>
      </w:r>
      <w:r>
        <w:rPr/>
        <w:noBreakHyphen/>
      </w:r>
      <w:r>
        <w:rPr/>
        <w:t xml:space="preserve">time tuition fees for resident undergraduate students as follows:</w:t>
      </w:r>
    </w:p>
    <w:p>
      <w:pPr>
        <w:spacing w:before="0" w:after="0" w:line="408" w:lineRule="exact"/>
        <w:ind w:left="0" w:right="0" w:firstLine="576"/>
        <w:jc w:val="left"/>
      </w:pPr>
      <w:r>
        <w:rPr/>
        <w:t xml:space="preserve">(a) Subtract from the full</w:t>
      </w:r>
      <w:r>
        <w:rPr/>
        <w:noBreakHyphen/>
      </w:r>
      <w:r>
        <w:rPr/>
        <w:t xml:space="preserve">time tuition fees an amount that is equal to the maximum amount of a state need grant award that would be given to an eligible student with a family income at or below fifty percent of the state's median family income as determined by the student achievement council; and</w:t>
      </w:r>
    </w:p>
    <w:p>
      <w:pPr>
        <w:spacing w:before="0" w:after="0" w:line="408" w:lineRule="exact"/>
        <w:ind w:left="0" w:right="0" w:firstLine="576"/>
        <w:jc w:val="left"/>
      </w:pPr>
      <w:r>
        <w:rPr/>
        <w:t xml:space="preserve">(b) Offset the remainder as follows:</w:t>
      </w:r>
    </w:p>
    <w:p>
      <w:pPr>
        <w:spacing w:before="0" w:after="0" w:line="408" w:lineRule="exact"/>
        <w:ind w:left="0" w:right="0" w:firstLine="576"/>
        <w:jc w:val="left"/>
      </w:pPr>
      <w:r>
        <w:rPr/>
        <w:t xml:space="preserve">(i) Students with demonstrated need whose family incomes are at or below fifty percent of the state's median family income shall receive financial aid equal to one hundred percent of the remainder if an institution's full</w:t>
      </w:r>
      <w:r>
        <w:rPr/>
        <w:noBreakHyphen/>
      </w:r>
      <w:r>
        <w:rPr/>
        <w:t xml:space="preserve">time tuition fees for resident undergraduate students is five percent or greater of the state's median family income for a family of four as provided by the student achievement council;</w:t>
      </w:r>
    </w:p>
    <w:p>
      <w:pPr>
        <w:spacing w:before="0" w:after="0" w:line="408" w:lineRule="exact"/>
        <w:ind w:left="0" w:right="0" w:firstLine="576"/>
        <w:jc w:val="left"/>
      </w:pPr>
      <w:r>
        <w:rPr/>
        <w:t xml:space="preserve">(ii) Students with demonstrated need whose family incomes are greater than fifty percent and no more than seventy percent of the state's median family income shall receive financial aid equal to seventy</w:t>
      </w:r>
      <w:r>
        <w:rPr/>
        <w:noBreakHyphen/>
      </w:r>
      <w:r>
        <w:rPr/>
        <w:t xml:space="preserve">five percent of the remainder if an institution's full</w:t>
      </w:r>
      <w:r>
        <w:rPr/>
        <w:noBreakHyphen/>
      </w:r>
      <w:r>
        <w:rPr/>
        <w:t xml:space="preserve">time tuition fees for resident undergraduate students is ten percent or greater of the state's median family income for a family of four as provided by the student achievement council;</w:t>
      </w:r>
    </w:p>
    <w:p>
      <w:pPr>
        <w:spacing w:before="0" w:after="0" w:line="408" w:lineRule="exact"/>
        <w:ind w:left="0" w:right="0" w:firstLine="576"/>
        <w:jc w:val="left"/>
      </w:pPr>
      <w:r>
        <w:rPr/>
        <w:t xml:space="preserve">(iii) Students with demonstrated need whose family incomes exceed seventy percent and are less than one hundred percent of the state's median family income shall receive financial aid equal to fifty percent of the remainder if an institution's full</w:t>
      </w:r>
      <w:r>
        <w:rPr/>
        <w:noBreakHyphen/>
      </w:r>
      <w:r>
        <w:rPr/>
        <w:t xml:space="preserve">time tuition fees for resident undergraduate students is fifteen percent or greater of the state's median family income for a family of four as provided by the student achievement council; and</w:t>
      </w:r>
    </w:p>
    <w:p>
      <w:pPr>
        <w:spacing w:before="0" w:after="0" w:line="408" w:lineRule="exact"/>
        <w:ind w:left="0" w:right="0" w:firstLine="576"/>
        <w:jc w:val="left"/>
      </w:pPr>
      <w:r>
        <w:rPr/>
        <w:t xml:space="preserve">(iv) Students with demonstrated need whose family incomes are at or exceed one hundred percent and are no more than one hundred twenty</w:t>
      </w:r>
      <w:r>
        <w:rPr/>
        <w:noBreakHyphen/>
      </w:r>
      <w:r>
        <w:rPr/>
        <w:t xml:space="preserve">five percent of the state's median family income shall receive financial aid equal to twenty</w:t>
      </w:r>
      <w:r>
        <w:rPr/>
        <w:noBreakHyphen/>
      </w:r>
      <w:r>
        <w:rPr/>
        <w:t xml:space="preserve">five percent of the remainder if an institution's full</w:t>
      </w:r>
      <w:r>
        <w:rPr/>
        <w:noBreakHyphen/>
      </w:r>
      <w:r>
        <w:rPr/>
        <w:t xml:space="preserve">time tuition fees for resident undergraduate students is twenty percent or greater of the state's median family income for a family of four as provided by the student achievement council.</w:t>
      </w:r>
    </w:p>
    <w:p>
      <w:pPr>
        <w:spacing w:before="0" w:after="0" w:line="408" w:lineRule="exact"/>
        <w:ind w:left="0" w:right="0" w:firstLine="576"/>
        <w:jc w:val="left"/>
      </w:pPr>
      <w:r>
        <w:rPr/>
        <w:t xml:space="preserve">(3) The financial aid required in subsection (2) of this section shall:</w:t>
      </w:r>
    </w:p>
    <w:p>
      <w:pPr>
        <w:spacing w:before="0" w:after="0" w:line="408" w:lineRule="exact"/>
        <w:ind w:left="0" w:right="0" w:firstLine="576"/>
        <w:jc w:val="left"/>
      </w:pPr>
      <w:r>
        <w:rPr/>
        <w:t xml:space="preserve">(a) Be reduced by the amount of other financial aid awards, not including the state need grant;</w:t>
      </w:r>
    </w:p>
    <w:p>
      <w:pPr>
        <w:spacing w:before="0" w:after="0" w:line="408" w:lineRule="exact"/>
        <w:ind w:left="0" w:right="0" w:firstLine="576"/>
        <w:jc w:val="left"/>
      </w:pPr>
      <w:r>
        <w:rPr/>
        <w:t xml:space="preserve">(b) Be prorated based on credit load; and</w:t>
      </w:r>
    </w:p>
    <w:p>
      <w:pPr>
        <w:spacing w:before="0" w:after="0" w:line="408" w:lineRule="exact"/>
        <w:ind w:left="0" w:right="0" w:firstLine="576"/>
        <w:jc w:val="left"/>
      </w:pPr>
      <w:r>
        <w:rPr/>
        <w:t xml:space="preserve">(c) Only be provided to students up to demonstrated need.</w:t>
      </w:r>
    </w:p>
    <w:p>
      <w:pPr>
        <w:spacing w:before="0" w:after="0" w:line="408" w:lineRule="exact"/>
        <w:ind w:left="0" w:right="0" w:firstLine="576"/>
        <w:jc w:val="left"/>
      </w:pPr>
      <w:r>
        <w:rPr/>
        <w:t xml:space="preserve">(4) Financial aid sources and methods may be:</w:t>
      </w:r>
    </w:p>
    <w:p>
      <w:pPr>
        <w:spacing w:before="0" w:after="0" w:line="408" w:lineRule="exact"/>
        <w:ind w:left="0" w:right="0" w:firstLine="576"/>
        <w:jc w:val="left"/>
      </w:pPr>
      <w:r>
        <w:rPr/>
        <w:t xml:space="preserve">(a) Tuition revenue or locally held funds;</w:t>
      </w:r>
    </w:p>
    <w:p>
      <w:pPr>
        <w:spacing w:before="0" w:after="0" w:line="408" w:lineRule="exact"/>
        <w:ind w:left="0" w:right="0" w:firstLine="576"/>
        <w:jc w:val="left"/>
      </w:pPr>
      <w:r>
        <w:rPr/>
        <w:t xml:space="preserve">(b) Tuition waivers created by a four</w:t>
      </w:r>
      <w:r>
        <w:rPr/>
        <w:noBreakHyphen/>
      </w:r>
      <w:r>
        <w:rPr/>
        <w:t xml:space="preserve">year institution of higher education for the specific purpose of serving low and middle-income students; or</w:t>
      </w:r>
    </w:p>
    <w:p>
      <w:pPr>
        <w:spacing w:before="0" w:after="0" w:line="408" w:lineRule="exact"/>
        <w:ind w:left="0" w:right="0" w:firstLine="576"/>
        <w:jc w:val="left"/>
      </w:pPr>
      <w:r>
        <w:rPr/>
        <w:t xml:space="preserve">(c) Local financial aid programs.</w:t>
      </w:r>
    </w:p>
    <w:p>
      <w:pPr>
        <w:spacing w:before="0" w:after="0" w:line="408" w:lineRule="exact"/>
        <w:ind w:left="0" w:right="0" w:firstLine="576"/>
        <w:jc w:val="left"/>
      </w:pPr>
      <w:r>
        <w:rPr/>
        <w:t xml:space="preserve">(5) Use of tuition waivers as specified in subsection (4)(b) of this section shall not be included in determining total state tuition waiver authority as defined in RCW 28B.15.910.</w:t>
      </w:r>
    </w:p>
    <w:p>
      <w:pPr>
        <w:spacing w:before="0" w:after="0" w:line="408" w:lineRule="exact"/>
        <w:ind w:left="0" w:right="0" w:firstLine="576"/>
        <w:jc w:val="left"/>
      </w:pPr>
      <w:r>
        <w:rPr/>
        <w:t xml:space="preserve">(6) By December 31st every year, four-year institutions of higher education that </w:t>
      </w:r>
      <w:r>
        <w:t>((</w:t>
      </w:r>
      <w:r>
        <w:rPr>
          <w:strike/>
        </w:rPr>
        <w:t xml:space="preserve">increase</w:t>
      </w:r>
      <w:r>
        <w:t>))</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after January 1, 2011,</w:t>
      </w:r>
      <w:r>
        <w:t>))</w:t>
      </w:r>
      <w:r>
        <w:rPr/>
        <w:t xml:space="preserve"> shall report to the governor and relevant committees of the legislature on the effectiveness of the various sources and methods of financial aid in mitigating tuition increases. </w:t>
      </w:r>
      <w:r>
        <w:t>((</w:t>
      </w:r>
      <w:r>
        <w:rPr>
          <w:strike/>
        </w:rPr>
        <w:t xml:space="preserve">A key purpose of these reports is to provide information regarding the results of the decision to grant tuition-setting authority to the four-year institutions of higher education and whether tuition setting authority should continue to be granted to the institutions or revert back to the legislature after consideration of the impacts on students, including educational access, affordability, and quality.</w:t>
      </w:r>
      <w:r>
        <w:t>))</w:t>
      </w:r>
      <w:r>
        <w:rPr/>
        <w:t xml:space="preserve"> These reports shall include:</w:t>
      </w:r>
    </w:p>
    <w:p>
      <w:pPr>
        <w:spacing w:before="0" w:after="0" w:line="408" w:lineRule="exact"/>
        <w:ind w:left="0" w:right="0" w:firstLine="576"/>
        <w:jc w:val="left"/>
      </w:pPr>
      <w:r>
        <w:rPr/>
        <w:t xml:space="preserve">(a) The amount of financial aid provided to middle-income and low</w:t>
      </w:r>
      <w:r>
        <w:rPr/>
        <w:noBreakHyphen/>
      </w:r>
      <w:r>
        <w:rPr/>
        <w:t xml:space="preserve">income resident students with demonstrated need in the aggregate and per student;</w:t>
      </w:r>
    </w:p>
    <w:p>
      <w:pPr>
        <w:spacing w:before="0" w:after="0" w:line="408" w:lineRule="exact"/>
        <w:ind w:left="0" w:right="0" w:firstLine="576"/>
        <w:jc w:val="left"/>
      </w:pPr>
      <w:r>
        <w:rPr/>
        <w:t xml:space="preserve">(b) An itemization of the sources and methods of financial aid provided by the four</w:t>
      </w:r>
      <w:r>
        <w:rPr/>
        <w:noBreakHyphen/>
      </w:r>
      <w:r>
        <w:rPr/>
        <w:t xml:space="preserve">year institution of higher education in the aggregate and per student for resident undergraduate students;</w:t>
      </w:r>
    </w:p>
    <w:p>
      <w:pPr>
        <w:spacing w:before="0" w:after="0" w:line="408" w:lineRule="exact"/>
        <w:ind w:left="0" w:right="0" w:firstLine="576"/>
        <w:jc w:val="left"/>
      </w:pPr>
      <w:r>
        <w:rPr/>
        <w:t xml:space="preserve">(c) An analysis of the combined impact of federal tuition tax credits and financial aid provided by the institution of higher education on the net cost to students and their families resulting from tuition increases;</w:t>
      </w:r>
    </w:p>
    <w:p>
      <w:pPr>
        <w:spacing w:before="0" w:after="0" w:line="408" w:lineRule="exact"/>
        <w:ind w:left="0" w:right="0" w:firstLine="576"/>
        <w:jc w:val="left"/>
      </w:pPr>
      <w:r>
        <w:rPr/>
        <w:t xml:space="preserve">(d) In cases where tuition increases are greater than those assumed in the omnibus appropriations act at any four</w:t>
      </w:r>
      <w:r>
        <w:rPr/>
        <w:noBreakHyphen/>
      </w:r>
      <w:r>
        <w:rPr/>
        <w:t xml:space="preserve">year institution of higher education, the institution must include an explanation in its report of why this increase was necessary and how the institution will mitigate the effects of the increase. The institution must include in this section of its report a plan and specific timelines; and</w:t>
      </w:r>
    </w:p>
    <w:p>
      <w:pPr>
        <w:spacing w:before="0" w:after="0" w:line="408" w:lineRule="exact"/>
        <w:ind w:left="0" w:right="0" w:firstLine="576"/>
        <w:jc w:val="left"/>
      </w:pPr>
      <w:r>
        <w:rPr/>
        <w:t xml:space="preserve">(e) An analysis of changes in resident student enrollment patterns, participation rates, graduation rates, and debt load, by race and ethnicity, gender, state and county of origin, age, and socioeconomic status, and a plan to mitigate effects of reduced diversity due to tuition increases. This analysis shall include disaggregated data for resident students in the following income brackets:</w:t>
      </w:r>
    </w:p>
    <w:p>
      <w:pPr>
        <w:spacing w:before="0" w:after="0" w:line="408" w:lineRule="exact"/>
        <w:ind w:left="0" w:right="0" w:firstLine="576"/>
        <w:jc w:val="left"/>
      </w:pPr>
      <w:r>
        <w:rPr/>
        <w:t xml:space="preserve">(i) Up to seventy percent of the median family income;</w:t>
      </w:r>
    </w:p>
    <w:p>
      <w:pPr>
        <w:spacing w:before="0" w:after="0" w:line="408" w:lineRule="exact"/>
        <w:ind w:left="0" w:right="0" w:firstLine="576"/>
        <w:jc w:val="left"/>
      </w:pPr>
      <w:r>
        <w:rPr/>
        <w:t xml:space="preserve">(ii) Between seventy-one percent and one hundred twenty-five percent of the median family income; and</w:t>
      </w:r>
    </w:p>
    <w:p>
      <w:pPr>
        <w:spacing w:before="0" w:after="0" w:line="408" w:lineRule="exact"/>
        <w:ind w:left="0" w:right="0" w:firstLine="576"/>
        <w:jc w:val="left"/>
      </w:pPr>
      <w:r>
        <w:rPr/>
        <w:t xml:space="preserve">(iii) Above one hundred twenty-five percent of the median family income.</w:t>
      </w:r>
    </w:p>
    <w:p>
      <w:pPr>
        <w:spacing w:before="0" w:after="0" w:line="408" w:lineRule="exact"/>
        <w:ind w:left="0" w:right="0" w:firstLine="576"/>
        <w:jc w:val="left"/>
      </w:pPr>
      <w:r>
        <w:rPr/>
        <w:t xml:space="preserve">(7) Beginning in the 2012-13 academic year, the University of Washington shall enroll during each academic year at least the same number of resident first-year undergraduate students at the Seattle campus, as defined in RCW 28B.15.012, as enrolled during the 2009-10 academic year. This requirement shall not apply to nonresident undergraduate and graduate and professional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068</w:t>
      </w:r>
      <w:r>
        <w:rPr/>
        <w:t xml:space="preserve"> (Estimates of per-student funding level and tuition</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Communication regarding available tax credits</w:t>
      </w:r>
      <w:r>
        <w:rPr>
          <w:rFonts w:ascii="Times New Roman" w:hAnsi="Times New Roman"/>
        </w:rPr>
        <w:t xml:space="preserve">—</w:t>
      </w:r>
      <w:r>
        <w:rPr/>
        <w:t xml:space="preserve">Tuition mitigation plans) and 2012 c 229 s 525, 2012 c 229 s 524, 2011 1st sp.s. c 50 s 928, 2011 1st sp.s. c 10 s 7, 2009 c 540 s 1, &amp; 2007 c 151 s 1; and</w:t>
      </w:r>
    </w:p>
    <w:p>
      <w:pPr>
        <w:spacing w:before="0" w:after="0" w:line="408" w:lineRule="exact"/>
        <w:ind w:left="0" w:right="0" w:firstLine="576"/>
        <w:jc w:val="left"/>
      </w:pPr>
      <w:r>
        <w:t>(2)</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
      <w:pPr>
        <w:jc w:val="center"/>
      </w:pPr>
      <w:r>
        <w:rPr>
          <w:b/>
        </w:rPr>
        <w:t>--- END ---</w:t>
      </w:r>
    </w:p>
    <w:sectPr>
      <w:pgNumType w:start="1"/>
      <w:footerReference xmlns:r="http://schemas.openxmlformats.org/officeDocument/2006/relationships" r:id="R8b4d41e6879344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2729d1b2e44832" /><Relationship Type="http://schemas.openxmlformats.org/officeDocument/2006/relationships/footer" Target="/word/footer.xml" Id="R8b4d41e6879344ee" /></Relationships>
</file>