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5a9358622143f3" /></Relationships>
</file>

<file path=word/document.xml><?xml version="1.0" encoding="utf-8"?>
<w:document xmlns:w="http://schemas.openxmlformats.org/wordprocessingml/2006/main">
  <w:body>
    <w:p>
      <w:r>
        <w:t>S-0959.1</w:t>
      </w:r>
    </w:p>
    <w:p>
      <w:pPr>
        <w:jc w:val="center"/>
      </w:pPr>
      <w:r>
        <w:t>_______________________________________________</w:t>
      </w:r>
    </w:p>
    <w:p/>
    <w:p>
      <w:pPr>
        <w:jc w:val="center"/>
      </w:pPr>
      <w:r>
        <w:rPr>
          <w:b/>
        </w:rPr>
        <w:t>SENATE BILL 5601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Warnick, Rivers, Schoesler, and Honeyford</w:t>
      </w:r>
    </w:p>
    <w:p/>
    <w:p>
      <w:r>
        <w:rPr>
          <w:t xml:space="preserve">Read first time 01/26/15.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Washington state department of agriculture to approve the comparable recertification standards of private entities for the purposes of waiving the recertification requirements under the Washington pesticide control act; and amending RCW 15.58.233.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58</w:t>
      </w:r>
      <w:r>
        <w:rPr/>
        <w:t xml:space="preserve">.</w:t>
      </w:r>
      <w:r>
        <w:t xml:space="preserve">233</w:t>
      </w:r>
      <w:r>
        <w:rPr/>
        <w:t xml:space="preserve"> and 2003 c 212 s 7 are each amended to read as follows:</w:t>
      </w:r>
    </w:p>
    <w:p>
      <w:pPr>
        <w:spacing w:before="0" w:after="0" w:line="408" w:lineRule="exact"/>
        <w:ind w:left="0" w:right="0" w:firstLine="576"/>
        <w:jc w:val="left"/>
      </w:pPr>
      <w:r>
        <w:rPr/>
        <w:t xml:space="preserve">(1) The director may renew any license issued under this chapter subject to the recertification standards identified in subsection (2) of this section or an examination requiring new knowledge that may be required to perform in those areas licensed.</w:t>
      </w:r>
    </w:p>
    <w:p>
      <w:pPr>
        <w:spacing w:before="0" w:after="0" w:line="408" w:lineRule="exact"/>
        <w:ind w:left="0" w:right="0" w:firstLine="576"/>
        <w:jc w:val="left"/>
      </w:pPr>
      <w:r>
        <w:rPr/>
        <w:t xml:space="preserve">(2) Except as provided in subsection (3) of this section, all individuals licensed under this chapter shall meet the recertification standards identified in (a) or (b) of this subsection, every five years, in order to qualify for continuing licensure.</w:t>
      </w:r>
    </w:p>
    <w:p>
      <w:pPr>
        <w:spacing w:before="0" w:after="0" w:line="408" w:lineRule="exact"/>
        <w:ind w:left="0" w:right="0" w:firstLine="576"/>
        <w:jc w:val="left"/>
      </w:pPr>
      <w:r>
        <w:rPr/>
        <w:t xml:space="preserve">(a) Individuals licensed under this chapter may qualify for continued licensure through accumulation of recertification credits. Individuals licensed under this chapter shall accumulate a minimum of forty department-approved credits every five years with no more than fifteen credits allowed per year.</w:t>
      </w:r>
    </w:p>
    <w:p>
      <w:pPr>
        <w:spacing w:before="0" w:after="0" w:line="408" w:lineRule="exact"/>
        <w:ind w:left="0" w:right="0" w:firstLine="576"/>
        <w:jc w:val="left"/>
      </w:pPr>
      <w:r>
        <w:rPr/>
        <w:t xml:space="preserve">(b) Individuals licensed under this chapter may qualify for continued licensure through meeting the examination requirements necessary to become licensed in those areas in which the licensee operates.</w:t>
      </w:r>
    </w:p>
    <w:p>
      <w:pPr>
        <w:spacing w:before="0" w:after="0" w:line="408" w:lineRule="exact"/>
        <w:ind w:left="0" w:right="0" w:firstLine="576"/>
        <w:jc w:val="left"/>
      </w:pPr>
      <w:r>
        <w:rPr/>
        <w:t xml:space="preserve">(3) At the termination of a licensee's five-year recertification period, the director </w:t>
      </w:r>
      <w:r>
        <w:t>((</w:t>
      </w:r>
      <w:r>
        <w:rPr>
          <w:strike/>
        </w:rPr>
        <w:t xml:space="preserve">may</w:t>
      </w:r>
      <w:r>
        <w:t>))</w:t>
      </w:r>
      <w:r>
        <w:rPr>
          <w:u w:val="single"/>
        </w:rPr>
        <w:t xml:space="preserve">shall</w:t>
      </w:r>
      <w:r>
        <w:rPr/>
        <w:t xml:space="preserve"> waive the recertification requirements if the licensee can demonstrate that he or she is meeting comparable recertification standards through</w:t>
      </w:r>
      <w:r>
        <w:rPr>
          <w:u w:val="single"/>
        </w:rPr>
        <w:t xml:space="preserve">:</w:t>
      </w:r>
    </w:p>
    <w:p>
      <w:pPr>
        <w:spacing w:before="0" w:after="0" w:line="408" w:lineRule="exact"/>
        <w:ind w:left="0" w:right="0" w:firstLine="576"/>
        <w:jc w:val="left"/>
      </w:pPr>
      <w:r>
        <w:rPr>
          <w:u w:val="single"/>
        </w:rPr>
        <w:t xml:space="preserve">(a) A</w:t>
      </w:r>
      <w:r>
        <w:rPr/>
        <w:t xml:space="preserve">nother state or jurisdiction </w:t>
      </w:r>
      <w:r>
        <w:t>((</w:t>
      </w:r>
      <w:r>
        <w:rPr>
          <w:strike/>
        </w:rPr>
        <w:t xml:space="preserve">or through a federal environmental protection agency-approved government agency plan</w:t>
      </w:r>
      <w:r>
        <w:t>))</w:t>
      </w:r>
      <w:r>
        <w:rPr>
          <w:u w:val="single"/>
        </w:rPr>
        <w:t xml:space="preserve">;</w:t>
      </w:r>
    </w:p>
    <w:p>
      <w:pPr>
        <w:spacing w:before="0" w:after="0" w:line="408" w:lineRule="exact"/>
        <w:ind w:left="0" w:right="0" w:firstLine="576"/>
        <w:jc w:val="left"/>
      </w:pPr>
      <w:r>
        <w:rPr>
          <w:u w:val="single"/>
        </w:rPr>
        <w:t xml:space="preserve">(b) A government agency plan that has been approved by the federal environmental protection agency; or</w:t>
      </w:r>
    </w:p>
    <w:p>
      <w:pPr>
        <w:spacing w:before="0" w:after="0" w:line="408" w:lineRule="exact"/>
        <w:ind w:left="0" w:right="0" w:firstLine="576"/>
        <w:jc w:val="left"/>
      </w:pPr>
      <w:r>
        <w:rPr>
          <w:u w:val="single"/>
        </w:rPr>
        <w:t xml:space="preserve">(c) A private entity that has been approved by the department</w:t>
      </w:r>
      <w:r>
        <w:rPr/>
        <w:t xml:space="preserve">.</w:t>
      </w:r>
    </w:p>
    <w:p/>
    <w:p>
      <w:pPr>
        <w:jc w:val="center"/>
      </w:pPr>
      <w:r>
        <w:rPr>
          <w:b/>
        </w:rPr>
        <w:t>--- END ---</w:t>
      </w:r>
    </w:p>
    <w:sectPr>
      <w:pgNumType w:start="1"/>
      <w:footerReference xmlns:r="http://schemas.openxmlformats.org/officeDocument/2006/relationships" r:id="R803513a4955e4b8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4eaffb11ce4d83" /><Relationship Type="http://schemas.openxmlformats.org/officeDocument/2006/relationships/footer" Target="/word/footer.xml" Id="R803513a4955e4b87" /></Relationships>
</file>