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f274dda7f4287" /></Relationships>
</file>

<file path=word/document.xml><?xml version="1.0" encoding="utf-8"?>
<w:document xmlns:w="http://schemas.openxmlformats.org/wordprocessingml/2006/main">
  <w:body>
    <w:p>
      <w:r>
        <w:t>S-0742.1</w:t>
      </w:r>
    </w:p>
    <w:p>
      <w:pPr>
        <w:jc w:val="center"/>
      </w:pPr>
      <w:r>
        <w:t>_______________________________________________</w:t>
      </w:r>
    </w:p>
    <w:p/>
    <w:p>
      <w:pPr>
        <w:jc w:val="center"/>
      </w:pPr>
      <w:r>
        <w:rPr>
          <w:b/>
        </w:rPr>
        <w:t>SENATE BILL 5667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Miloscia, Hasegawa, Litzow, Rolfes, Billig, Keiser, Nelson, Frockt, Warnick, and Kohl-Welles</w:t>
      </w:r>
    </w:p>
    <w:p/>
    <w:p>
      <w:r>
        <w:rPr>
          <w:t xml:space="preserve">Read first time 01/28/15.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fiscal impacts of bills and budgets; amending RCW 43.88A.020;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No later than January 1, 2017,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 The office of financial management and the Washington state institute for public policy, in consultation with university-based research institutions, shall work together to implement this subsection (1)(b).</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 Specifically, the work group is tasked with reviewing whether this agency should perform the following functions:</w:t>
      </w:r>
    </w:p>
    <w:p>
      <w:pPr>
        <w:spacing w:before="0" w:after="0" w:line="408" w:lineRule="exact"/>
        <w:ind w:left="0" w:right="0" w:firstLine="576"/>
        <w:jc w:val="left"/>
      </w:pPr>
      <w:r>
        <w:rPr/>
        <w:t xml:space="preserve">(i) Analyze the governor's proposed budgets;</w:t>
      </w:r>
    </w:p>
    <w:p>
      <w:pPr>
        <w:spacing w:before="0" w:after="0" w:line="408" w:lineRule="exact"/>
        <w:ind w:left="0" w:right="0" w:firstLine="576"/>
        <w:jc w:val="left"/>
      </w:pPr>
      <w:r>
        <w:rPr/>
        <w:t xml:space="preserve">(ii) Provide the legislature with long-term budget projections;</w:t>
      </w:r>
    </w:p>
    <w:p>
      <w:pPr>
        <w:spacing w:before="0" w:after="0" w:line="408" w:lineRule="exact"/>
        <w:ind w:left="0" w:right="0" w:firstLine="576"/>
        <w:jc w:val="left"/>
      </w:pPr>
      <w:r>
        <w:rPr/>
        <w:t xml:space="preserve">(iii) Provide cost estimates on proposed and introduced legislation;</w:t>
      </w:r>
    </w:p>
    <w:p>
      <w:pPr>
        <w:spacing w:before="0" w:after="0" w:line="408" w:lineRule="exact"/>
        <w:ind w:left="0" w:right="0" w:firstLine="576"/>
        <w:jc w:val="left"/>
      </w:pPr>
      <w:r>
        <w:rPr/>
        <w:t xml:space="preserve">(iv) Provide a monthly analysis of state spending and revenue totals;</w:t>
      </w:r>
    </w:p>
    <w:p>
      <w:pPr>
        <w:spacing w:before="0" w:after="0" w:line="408" w:lineRule="exact"/>
        <w:ind w:left="0" w:right="0" w:firstLine="576"/>
        <w:jc w:val="left"/>
      </w:pPr>
      <w:r>
        <w:rPr/>
        <w:t xml:space="preserve">(v) Provide frequent tabulations of legislative action affecting spending and revenues and whether this action is consistent with the spending and revenue levels set in the enacted budgets; and</w:t>
      </w:r>
    </w:p>
    <w:p>
      <w:pPr>
        <w:spacing w:before="0" w:after="0" w:line="408" w:lineRule="exact"/>
        <w:ind w:left="0" w:right="0" w:firstLine="576"/>
        <w:jc w:val="left"/>
      </w:pPr>
      <w:r>
        <w:rPr/>
        <w:t xml:space="preserve">(vi) Determine whether any existing agencies or functions can be transferred to or subsumed in the nonpartisan agency.</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(d) The first meeting of the work group shall occur no later than August 1, 2015.</w:t>
      </w:r>
    </w:p>
    <w:p>
      <w:pPr>
        <w:spacing w:before="0" w:after="0" w:line="408" w:lineRule="exact"/>
        <w:ind w:left="0" w:right="0" w:firstLine="576"/>
        <w:jc w:val="left"/>
      </w:pPr>
      <w:r>
        <w:rPr/>
        <w:t xml:space="preserve">(e) The work group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(f) This section expires June 30, 2017.</w:t>
      </w:r>
    </w:p>
    <w:p/>
    <w:p>
      <w:pPr>
        <w:jc w:val="center"/>
      </w:pPr>
      <w:r>
        <w:rPr>
          <w:b/>
        </w:rPr>
        <w:t>--- END ---</w:t>
      </w:r>
    </w:p>
    <w:sectPr>
      <w:pgNumType w:start="1"/>
      <w:footerReference xmlns:r="http://schemas.openxmlformats.org/officeDocument/2006/relationships" r:id="R1d7dcc91153345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1f93b254ae423b" /><Relationship Type="http://schemas.openxmlformats.org/officeDocument/2006/relationships/footer" Target="/word/footer.xml" Id="R1d7dcc91153345f3" /></Relationships>
</file>