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f4ab51a08745ca" /></Relationships>
</file>

<file path=word/document.xml><?xml version="1.0" encoding="utf-8"?>
<w:document xmlns:w="http://schemas.openxmlformats.org/wordprocessingml/2006/main">
  <w:body>
    <w:p>
      <w:r>
        <w:t>S-1883.2</w:t>
      </w:r>
    </w:p>
    <w:p>
      <w:pPr>
        <w:jc w:val="center"/>
      </w:pPr>
      <w:r>
        <w:t>_______________________________________________</w:t>
      </w:r>
    </w:p>
    <w:p/>
    <w:p>
      <w:pPr>
        <w:jc w:val="center"/>
      </w:pPr>
      <w:r>
        <w:rPr>
          <w:b/>
        </w:rPr>
        <w:t>SUBSTITUTE SENATE BILL 5691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Government Operations &amp; Security (originally sponsored by Senators Rolfes, Keiser, Nelson, Darneille, Hasegawa, Conway, and McAuliffe)</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property tax relief for senior citizens and persons retired because of physical disability; amending RCW 84.36.381, 84.36.383, 84.36.385, 84.38.020, and 84.38.030;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 VII, section 10 of the Washington state Constitution provides that the legislature has the power to grant relief to retired property owners from the property tax on the real property occupied as a residence by those owners. The legislature finds that the current statutory static income thresholds are inadequate because the value of a dollar has decreased over time due to inflation. This act is intended to make meaningful adjustments to the property tax relief programs over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2012 c 10 s 73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spacing w:before="0" w:after="0" w:line="408" w:lineRule="exact"/>
        <w:ind w:left="0" w:right="0" w:firstLine="576"/>
        <w:jc w:val="left"/>
      </w:pPr>
      <w:r>
        <w:rPr/>
        <w:t xml:space="preserve">(a) The residence is temporarily unoccupied;</w:t>
      </w:r>
    </w:p>
    <w:p>
      <w:pPr>
        <w:spacing w:before="0" w:after="0" w:line="408" w:lineRule="exact"/>
        <w:ind w:left="0" w:right="0" w:firstLine="576"/>
        <w:jc w:val="left"/>
      </w:pPr>
      <w:r>
        <w:rPr/>
        <w:t xml:space="preserve">(b) The residence is occupied by a spouse or a domestic partner and/or a person financially dependent on the claimant for support; or</w:t>
      </w:r>
    </w:p>
    <w:p>
      <w:pPr>
        <w:spacing w:before="0" w:after="0" w:line="408" w:lineRule="exact"/>
        <w:ind w:left="0" w:right="0" w:firstLine="576"/>
        <w:jc w:val="left"/>
      </w:pPr>
      <w:r>
        <w:rPr/>
        <w:t xml:space="preserve">(c) The residence is rented for the purpose of paying nursing home, hospital, assisted living facility, or adult family home costs;</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 a total disability rating for a service-connected disability.</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who otherwise qualifies under this section and has a combined disposable income </w:t>
      </w:r>
      <w:r>
        <w:t>((</w:t>
      </w:r>
      <w:r>
        <w:rPr>
          <w:strike/>
        </w:rPr>
        <w:t xml:space="preserve">of thirty-five thousand dollars or less</w:t>
      </w:r>
      <w:r>
        <w:t>))</w:t>
      </w:r>
      <w:r>
        <w:rPr/>
        <w:t xml:space="preserve"> </w:t>
      </w:r>
      <w:r>
        <w:rPr>
          <w:u w:val="single"/>
        </w:rPr>
        <w:t xml:space="preserve">equal to or less than income threshold 3</w:t>
      </w:r>
      <w:r>
        <w:rPr/>
        <w:t xml:space="preserve"> is exempt from all excess property taxes; and</w:t>
      </w:r>
    </w:p>
    <w:p>
      <w:pPr>
        <w:spacing w:before="0" w:after="0" w:line="408" w:lineRule="exact"/>
        <w:ind w:left="0" w:right="0" w:firstLine="576"/>
        <w:jc w:val="left"/>
      </w:pPr>
      <w:r>
        <w:rPr/>
        <w:t xml:space="preserve">(b)(i) A person who otherwise qualifies under this section and has a combined disposable income </w:t>
      </w:r>
      <w:r>
        <w:t>((</w:t>
      </w:r>
      <w:r>
        <w:rPr>
          <w:strike/>
        </w:rPr>
        <w:t xml:space="preserve">of thirty thousand dollars or less but greater than twenty-five thousand dollars</w:t>
      </w:r>
      <w:r>
        <w:t>))</w:t>
      </w:r>
      <w:r>
        <w:rPr/>
        <w:t xml:space="preserve"> </w:t>
      </w:r>
      <w:r>
        <w:rPr>
          <w:u w:val="single"/>
        </w:rPr>
        <w:t xml:space="preserve">equal to or less than income threshold 2 but greater than income threshold 1</w:t>
      </w:r>
      <w:r>
        <w:rPr/>
        <w:t xml:space="preserve">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w:t>
      </w:r>
      <w:r>
        <w:t>((</w:t>
      </w:r>
      <w:r>
        <w:rPr>
          <w:strike/>
        </w:rPr>
        <w:t xml:space="preserve">of twenty-five thousand dollars or less</w:t>
      </w:r>
      <w:r>
        <w:t>))</w:t>
      </w:r>
      <w:r>
        <w:rPr/>
        <w:t xml:space="preserve"> </w:t>
      </w:r>
      <w:r>
        <w:rPr>
          <w:u w:val="single"/>
        </w:rPr>
        <w:t xml:space="preserve">equal to or less than income threshold 1</w:t>
      </w:r>
      <w:r>
        <w:rPr/>
        <w:t xml:space="preserve">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w:t>
      </w:r>
      <w:r>
        <w:t>((</w:t>
      </w:r>
      <w:r>
        <w:rPr>
          <w:strike/>
        </w:rPr>
        <w:t xml:space="preserve">of thirty-five thousand dollars or less</w:t>
      </w:r>
      <w:r>
        <w:t>))</w:t>
      </w:r>
      <w:r>
        <w:rPr/>
        <w:t xml:space="preserve"> </w:t>
      </w:r>
      <w:r>
        <w:rPr>
          <w:u w:val="single"/>
        </w:rPr>
        <w:t xml:space="preserve">equal to or less than income threshold 3</w:t>
      </w:r>
      <w:r>
        <w:rPr/>
        <w:t xml:space="preserve">,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2012 c 10 s 74 are each amended to read as follows:</w:t>
      </w:r>
    </w:p>
    <w:p>
      <w:pPr>
        <w:spacing w:before="0" w:after="0" w:line="408" w:lineRule="exact"/>
        <w:ind w:left="0" w:right="0" w:firstLine="576"/>
        <w:jc w:val="left"/>
      </w:pPr>
      <w:r>
        <w:rPr/>
        <w:t xml:space="preserve">As used in RCW 84.36.381 through 84.36.389, except where the context clearly indicates a different meaning:</w:t>
      </w:r>
    </w:p>
    <w:p>
      <w:pPr>
        <w:spacing w:before="0" w:after="0" w:line="408" w:lineRule="exact"/>
        <w:ind w:left="0" w:right="0" w:firstLine="576"/>
        <w:jc w:val="left"/>
      </w:pPr>
      <w:r>
        <w:rPr/>
        <w:t xml:space="preserve">(1) The term "residence" means a single 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 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0" w:after="0" w:line="408" w:lineRule="exact"/>
        <w:ind w:left="0" w:right="0" w:firstLine="576"/>
        <w:jc w:val="left"/>
      </w:pPr>
      <w:r>
        <w:rPr/>
        <w:t xml:space="preserve">(2)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(3) "Department" means the state department of revenue.</w:t>
      </w:r>
    </w:p>
    <w:p>
      <w:pPr>
        <w:spacing w:before="0" w:after="0" w:line="408" w:lineRule="exact"/>
        <w:ind w:left="0" w:right="0" w:firstLine="576"/>
        <w:jc w:val="left"/>
      </w:pPr>
      <w:r>
        <w:rPr/>
        <w:t xml:space="preserve">(4)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 </w:t>
      </w:r>
      <w:r>
        <w:t>((</w:t>
      </w:r>
      <w:r>
        <w:rPr>
          <w:strike/>
        </w:rPr>
        <w:t xml:space="preserve">and</w:t>
      </w:r>
    </w:p>
    <w:p>
      <w:pPr>
        <w:spacing w:before="0" w:after="0" w:line="408" w:lineRule="exact"/>
        <w:ind w:left="0" w:right="0" w:firstLine="576"/>
        <w:jc w:val="left"/>
      </w:pPr>
      <w:r>
        <w:rPr>
          <w:strike/>
        </w:rPr>
        <w:t xml:space="preserve">(c) Health care insurance premiums for medicare under Title XVIII of the social security act</w:t>
      </w:r>
      <w:r>
        <w:t>))</w:t>
      </w:r>
      <w:r>
        <w:rPr/>
        <w:t xml:space="preserve"> </w:t>
      </w:r>
      <w:r>
        <w:rPr>
          <w:u w:val="single"/>
        </w:rPr>
        <w:t xml:space="preserve">(c) Health care insurance premiums for health care coverage, including dental coverage, vision coverage, copayments, and for medicare under Title XVIII of the social security act;</w:t>
      </w:r>
    </w:p>
    <w:p>
      <w:pPr>
        <w:spacing w:before="0" w:after="0" w:line="408" w:lineRule="exact"/>
        <w:ind w:left="0" w:right="0" w:firstLine="576"/>
        <w:jc w:val="left"/>
      </w:pPr>
      <w:r>
        <w:rPr>
          <w:u w:val="single"/>
        </w:rPr>
        <w:t xml:space="preserve">(d) Durable medical equipment and mobility enhancing equipment, as defined in RCW 82.08.0283; and</w:t>
      </w:r>
    </w:p>
    <w:p>
      <w:pPr>
        <w:spacing w:before="0" w:after="0" w:line="408" w:lineRule="exact"/>
        <w:ind w:left="0" w:right="0" w:firstLine="576"/>
        <w:jc w:val="left"/>
      </w:pPr>
      <w:r>
        <w:rPr>
          <w:u w:val="single"/>
        </w:rPr>
        <w:t xml:space="preserve">(e) Long-term care insurance, as defined in RCW 48.84.020</w:t>
      </w:r>
      <w:r>
        <w:rPr/>
        <w:t xml:space="preserve">.</w:t>
      </w:r>
    </w:p>
    <w:p>
      <w:pPr>
        <w:spacing w:before="0" w:after="0" w:line="408" w:lineRule="exact"/>
        <w:ind w:left="0" w:right="0" w:firstLine="576"/>
        <w:jc w:val="left"/>
      </w:pPr>
      <w:r>
        <w:rPr/>
        <w:t xml:space="preserve">(5)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(6) "Cotenant" means a person who resides with the person claiming the exemption and who has an ownership interest in the residence.</w:t>
      </w:r>
    </w:p>
    <w:p>
      <w:pPr>
        <w:spacing w:before="0" w:after="0" w:line="408" w:lineRule="exact"/>
        <w:ind w:left="0" w:right="0" w:firstLine="576"/>
        <w:jc w:val="left"/>
      </w:pPr>
      <w:r>
        <w:rPr/>
        <w:t xml:space="preserve">(7)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rPr>
          <w:u w:val="single"/>
        </w:rPr>
        <w:t xml:space="preserve">(8) "Income threshold 1" means a combined disposable income equal to twenty-five thousand dollars or less, or forty-five percent of the median household income of the county in which the residence is located, whichever is greater, adjusted every five years beginning in calendar year 2019, as provided in RCW 84.36.385(7).</w:t>
      </w:r>
    </w:p>
    <w:p>
      <w:pPr>
        <w:spacing w:before="0" w:after="0" w:line="408" w:lineRule="exact"/>
        <w:ind w:left="0" w:right="0" w:firstLine="576"/>
        <w:jc w:val="left"/>
      </w:pPr>
      <w:r>
        <w:rPr>
          <w:u w:val="single"/>
        </w:rPr>
        <w:t xml:space="preserve">(9) "Income threshold 2" means a combined disposable income between twenty-five thousand and one dollars and thirty thousand dollars, or fifty-five percent of the median household income of the county in which the residence is located, whichever is greater, adjusted every five years beginning in calendar year 2019, as provided in RCW 84.36.385(7).</w:t>
      </w:r>
    </w:p>
    <w:p>
      <w:pPr>
        <w:spacing w:before="0" w:after="0" w:line="408" w:lineRule="exact"/>
        <w:ind w:left="0" w:right="0" w:firstLine="576"/>
        <w:jc w:val="left"/>
      </w:pPr>
      <w:r>
        <w:rPr>
          <w:u w:val="single"/>
        </w:rPr>
        <w:t xml:space="preserve">(10) "Income threshold 3" means a combined disposable income between thirty thousand and one dollars and thirty-five thousand dollars, or sixty-five percent of the median household income of the county in which the residence is located, whichever is greater, adjusted every five years beginning in calendar year 2019, as provided in RCW 84.36.385(7)</w:t>
      </w:r>
      <w:r>
        <w:rPr>
          <w:u w:val="single"/>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385</w:t>
      </w:r>
      <w:r>
        <w:rPr/>
        <w:t xml:space="preserve"> and 2011 c 174 s 106 are each amended to read as follows:</w:t>
      </w:r>
    </w:p>
    <w:p>
      <w:pPr>
        <w:spacing w:before="0" w:after="0" w:line="408" w:lineRule="exact"/>
        <w:ind w:left="0" w:right="0" w:firstLine="576"/>
        <w:jc w:val="left"/>
      </w:pPr>
      <w:r>
        <w:rPr/>
        <w:t xml:space="preserve">(1) A claim for exemption under RCW 84.36.381 as now or hereafter amended, may be made and filed at any time during the year for exemption from taxes payable the following year and thereafter and solely upon forms as prescribed and furnished by the department of revenue. However, an exemption from tax under RCW 84.36.381 continues for no more than six years unless a renewal application is filed as provided in subsection (3) of this section.</w:t>
      </w:r>
    </w:p>
    <w:p>
      <w:pPr>
        <w:spacing w:before="0" w:after="0" w:line="408" w:lineRule="exact"/>
        <w:ind w:left="0" w:right="0" w:firstLine="576"/>
        <w:jc w:val="left"/>
      </w:pPr>
      <w:r>
        <w:rPr/>
        <w:t xml:space="preserve">(2) A person granted an exemption under RCW 84.36.381 must inform the county assessor of any change in status affecting the person's entitlement to the exemption on forms prescribed and furnished by the department of revenue.</w:t>
      </w:r>
    </w:p>
    <w:p>
      <w:pPr>
        <w:spacing w:before="0" w:after="0" w:line="408" w:lineRule="exact"/>
        <w:ind w:left="0" w:right="0" w:firstLine="576"/>
        <w:jc w:val="left"/>
      </w:pPr>
      <w:r>
        <w:rPr/>
        <w:t xml:space="preserve">(3) Each person exempt from taxes under RCW 84.36.381 in 1993 and thereafter</w:t>
      </w:r>
      <w:r>
        <w:t>((</w:t>
      </w:r>
      <w:r>
        <w:rPr>
          <w:strike/>
        </w:rPr>
        <w:t xml:space="preserve">,</w:t>
      </w:r>
      <w:r>
        <w:t>))</w:t>
      </w:r>
      <w:r>
        <w:rPr/>
        <w:t xml:space="preserve"> must file with the county assessor a renewal application not later than December 31</w:t>
      </w:r>
      <w:r>
        <w:rPr>
          <w:u w:val="single"/>
        </w:rPr>
        <w:t xml:space="preserve">st</w:t>
      </w:r>
      <w:r>
        <w:rPr/>
        <w:t xml:space="preserve"> of the year the assessor notifies such person of the requirement to file the renewal application. Renewal applications must be on forms prescribed and furnished by the department of revenue.</w:t>
      </w:r>
    </w:p>
    <w:p>
      <w:pPr>
        <w:spacing w:before="0" w:after="0" w:line="408" w:lineRule="exact"/>
        <w:ind w:left="0" w:right="0" w:firstLine="576"/>
        <w:jc w:val="left"/>
      </w:pPr>
      <w:r>
        <w:rPr/>
        <w:t xml:space="preserve">(4) At least once every six years, the county assessor must notify those persons receiving an exemption from taxes under RCW 84.36.381 of the requirement to file a renewal application. The county assessor may also require a renewal application following an amendment of the income requirements set forth in RCW 84.36.381.</w:t>
      </w:r>
    </w:p>
    <w:p>
      <w:pPr>
        <w:spacing w:before="0" w:after="0" w:line="408" w:lineRule="exact"/>
        <w:ind w:left="0" w:right="0" w:firstLine="576"/>
        <w:jc w:val="left"/>
      </w:pPr>
      <w:r>
        <w:rPr/>
        <w:t xml:space="preserve">(5) If the assessor finds that the applicant does not meet the qualifications as set forth in RCW 84.36.381, as now or hereafter amended, the claim or exemption must be denied but such denial is subject to appeal under the provisions of RCW 84.48.010 and in accordance with the provisions of RCW 84.40.038. If the applicant had received exemption in prior years based on erroneous information, the taxes must be collected subject to penalties as provided in RCW 84.40.130 for a period of not to exceed five years.</w:t>
      </w:r>
    </w:p>
    <w:p>
      <w:pPr>
        <w:spacing w:before="0" w:after="0" w:line="408" w:lineRule="exact"/>
        <w:ind w:left="0" w:right="0" w:firstLine="576"/>
        <w:jc w:val="left"/>
      </w:pPr>
      <w:r>
        <w:rPr/>
        <w:t xml:space="preserve">(6) The department and each local assessor is hereby directed to publicize the qualifications and manner of making claims under RCW 84.36.381 through 84.36.389, through communications media, including such paid advertisements or notices as it deems appropriate. Notice of the qualifications, method of making applications, the penalties for not reporting a change in status, and availability of further information must be included on or with property tax statements and revaluation notices for all residential property including mobile homes, except rental properties.</w:t>
      </w:r>
    </w:p>
    <w:p>
      <w:pPr>
        <w:spacing w:before="0" w:after="0" w:line="408" w:lineRule="exact"/>
        <w:ind w:left="0" w:right="0" w:firstLine="576"/>
        <w:jc w:val="left"/>
      </w:pPr>
      <w:r>
        <w:rPr>
          <w:u w:val="single"/>
        </w:rPr>
        <w:t xml:space="preserve">(7) For taxes levied for collection in calendar year 2019 and every five years thereafter, the department must publish updated median household income for each county by January 1st of the applicable year. The department must adjust income threshold 1, income threshold 2, and income threshold 3 to reflect the increase in the unadjusted median household income for each county over the five-year period ending in September of the previous calendar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020</w:t>
      </w:r>
      <w:r>
        <w:rPr/>
        <w:t xml:space="preserve"> and 2006 c 62 s 2 are each amended to read as follows:</w:t>
      </w:r>
    </w:p>
    <w:p>
      <w:pPr>
        <w:spacing w:before="0" w:after="0" w:line="408" w:lineRule="exact"/>
        <w:ind w:left="0" w:right="0" w:firstLine="576"/>
        <w:jc w:val="left"/>
      </w:pPr>
      <w:r>
        <w:t>((</w:t>
      </w:r>
      <w:r>
        <w:rPr>
          <w:strike/>
        </w:rPr>
        <w:t xml:space="preserve">Unless a different meaning is plainly required by the context, the following words and phrases as hereinafter used in this chapter shall have the following meanings:</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w:t>
      </w:r>
      <w:r>
        <w:rPr>
          <w:u w:val="single"/>
        </w:rPr>
        <w:t xml:space="preserve">(a)</w:t>
      </w:r>
      <w:r>
        <w:rPr/>
        <w:t xml:space="preserve"> "Claimant" means a person who either elects or is required under RCW 84.64.050 to defer payment of the special assessments and/or real property taxes accrued on the claimant's residence by filing a declaration to defer as provided by this chapter.</w:t>
      </w:r>
    </w:p>
    <w:p>
      <w:pPr>
        <w:spacing w:before="0" w:after="0" w:line="408" w:lineRule="exact"/>
        <w:ind w:left="0" w:right="0" w:firstLine="576"/>
        <w:jc w:val="left"/>
      </w:pPr>
      <w:r>
        <w:rPr>
          <w:u w:val="single"/>
        </w:rPr>
        <w:t xml:space="preserve">(b)</w:t>
      </w:r>
      <w:r>
        <w:rPr/>
        <w:t xml:space="preserve"> When two or more individuals of a household file or seek to file a declaration to defer, they may determine between them as to who </w:t>
      </w:r>
      <w:r>
        <w:rPr>
          <w:u w:val="single"/>
        </w:rPr>
        <w:t xml:space="preserve">is</w:t>
      </w:r>
      <w:r>
        <w:rPr/>
        <w:t xml:space="preserve"> the claimant </w:t>
      </w:r>
      <w:r>
        <w:t>((</w:t>
      </w:r>
      <w:r>
        <w:rPr>
          <w:strike/>
        </w:rPr>
        <w:t xml:space="preserve">shall be</w:t>
      </w:r>
      <w:r>
        <w:t>))</w:t>
      </w:r>
      <w:r>
        <w:rPr/>
        <w:t xml:space="preserve">.</w:t>
      </w:r>
    </w:p>
    <w:p>
      <w:pPr>
        <w:spacing w:before="0" w:after="0" w:line="408" w:lineRule="exact"/>
        <w:ind w:left="0" w:right="0" w:firstLine="576"/>
        <w:jc w:val="left"/>
      </w:pPr>
      <w:r>
        <w:rPr/>
        <w:t xml:space="preserve">(2) </w:t>
      </w:r>
      <w:r>
        <w:t>((</w:t>
      </w:r>
      <w:r>
        <w:rPr>
          <w:strike/>
        </w:rPr>
        <w:t xml:space="preserve">"Department" means the state department of revenue.</w:t>
      </w:r>
    </w:p>
    <w:p>
      <w:pPr>
        <w:spacing w:before="0" w:after="0" w:line="408" w:lineRule="exact"/>
        <w:ind w:left="0" w:right="0" w:firstLine="576"/>
        <w:jc w:val="left"/>
      </w:pPr>
      <w:r>
        <w:rPr>
          <w:strike/>
        </w:rPr>
        <w:t xml:space="preserve">(3)</w:t>
      </w:r>
      <w:r>
        <w:t>))</w:t>
      </w:r>
      <w:r>
        <w:rPr/>
        <w:t xml:space="preserve"> "Equity value" means the amount by which the fair market value of a residence as determined from the records of the county assessor exceeds the total amount of any liens or other obligations against the property.</w:t>
      </w:r>
    </w:p>
    <w:p>
      <w:pPr>
        <w:spacing w:before="0" w:after="0" w:line="408" w:lineRule="exact"/>
        <w:ind w:left="0" w:right="0" w:firstLine="576"/>
        <w:jc w:val="left"/>
      </w:pPr>
      <w:r>
        <w:rPr>
          <w:u w:val="single"/>
        </w:rPr>
        <w:t xml:space="preserve">(3) "Income threshold" means a combined disposable income of less than forty thousand dollars, or seventy-five percent of the median household income of the county in which the residence is located, whichever is greater, adjusted every five years beginning in calendar year 2019, as provided in RCW 84.36.385(7).</w:t>
      </w:r>
    </w:p>
    <w:p>
      <w:pPr>
        <w:spacing w:before="0" w:after="0" w:line="408" w:lineRule="exact"/>
        <w:ind w:left="0" w:right="0" w:firstLine="576"/>
        <w:jc w:val="left"/>
      </w:pPr>
      <w:r>
        <w:rPr/>
        <w:t xml:space="preserve">(4) "Local government" means any city, town, county, water-sewer district, public utility district, port district, irrigation district, flood control district, or any other municipal corporation, quasi-municipal corporation, or other political subdivision authorized to levy special assessments.</w:t>
      </w:r>
    </w:p>
    <w:p>
      <w:pPr>
        <w:spacing w:before="0" w:after="0" w:line="408" w:lineRule="exact"/>
        <w:ind w:left="0" w:right="0" w:firstLine="576"/>
        <w:jc w:val="left"/>
      </w:pPr>
      <w:r>
        <w:rPr/>
        <w:t xml:space="preserve">(5) "Real property taxes" means ad valorem property taxes levied on a residence in this state in the preceding calendar year.</w:t>
      </w:r>
    </w:p>
    <w:p>
      <w:pPr>
        <w:spacing w:before="0" w:after="0" w:line="408" w:lineRule="exact"/>
        <w:ind w:left="0" w:right="0" w:firstLine="576"/>
        <w:jc w:val="left"/>
      </w:pPr>
      <w:r>
        <w:rPr/>
        <w:t xml:space="preserve">(6) "Residence" has the meaning given in RCW 84.36.383.</w:t>
      </w:r>
    </w:p>
    <w:p>
      <w:pPr>
        <w:spacing w:before="0" w:after="0" w:line="408" w:lineRule="exact"/>
        <w:ind w:left="0" w:right="0" w:firstLine="576"/>
        <w:jc w:val="left"/>
      </w:pPr>
      <w:r>
        <w:rPr/>
        <w:t xml:space="preserve">(7) "Special assessment" means the charge or obligation imposed by a local government upon property specially benefited.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030</w:t>
      </w:r>
      <w:r>
        <w:rPr/>
        <w:t xml:space="preserve"> and 2008 c 6 s 702 are each amended to read as follows:</w:t>
      </w:r>
    </w:p>
    <w:p>
      <w:pPr>
        <w:spacing w:before="0" w:after="0" w:line="408" w:lineRule="exact"/>
        <w:ind w:left="0" w:right="0" w:firstLine="576"/>
        <w:jc w:val="left"/>
      </w:pPr>
      <w:r>
        <w:rPr/>
        <w:t xml:space="preserve">A claimant may defer payment of special assessments and/or real property taxes on up to eighty percent of the amount of the claimant's equity value in the claimant's residence if the following conditions are met:</w:t>
      </w:r>
    </w:p>
    <w:p>
      <w:pPr>
        <w:spacing w:before="0" w:after="0" w:line="408" w:lineRule="exact"/>
        <w:ind w:left="0" w:right="0" w:firstLine="576"/>
        <w:jc w:val="left"/>
      </w:pPr>
      <w:r>
        <w:rPr/>
        <w:t xml:space="preserve">(1) The claimant must meet all requirements for an exemption for the residence under RCW 84.36.381, other than the age and income limits under RCW 84.36.381.</w:t>
      </w:r>
    </w:p>
    <w:p>
      <w:pPr>
        <w:spacing w:before="0" w:after="0" w:line="408" w:lineRule="exact"/>
        <w:ind w:left="0" w:right="0" w:firstLine="576"/>
        <w:jc w:val="left"/>
      </w:pPr>
      <w:r>
        <w:rPr/>
        <w:t xml:space="preserve">(2) The claimant must be sixty years of age or older on December 31st of the year in which the deferral claim is filed, or must have been, at the time of filing, retired from regular gainful employment by reason of physical disability</w:t>
      </w:r>
      <w:r>
        <w:t>((</w:t>
      </w:r>
      <w:r>
        <w:rPr>
          <w:strike/>
        </w:rPr>
        <w:t xml:space="preserve">: PROVIDED, That</w:t>
      </w:r>
      <w:r>
        <w:t>))</w:t>
      </w:r>
      <w:r>
        <w:rPr>
          <w:u w:val="single"/>
        </w:rPr>
        <w:t xml:space="preserve">. However,</w:t>
      </w:r>
      <w:r>
        <w:rPr/>
        <w:t xml:space="preserve"> any surviving spouse or surviving domestic partner of a person who was receiving a deferral at the time of the person's death </w:t>
      </w:r>
      <w:r>
        <w:t>((</w:t>
      </w:r>
      <w:r>
        <w:rPr>
          <w:strike/>
        </w:rPr>
        <w:t xml:space="preserve">shall qualify</w:t>
      </w:r>
      <w:r>
        <w:t>))</w:t>
      </w:r>
      <w:r>
        <w:rPr/>
        <w:t xml:space="preserve"> </w:t>
      </w:r>
      <w:r>
        <w:rPr>
          <w:u w:val="single"/>
        </w:rPr>
        <w:t xml:space="preserve">qualifies</w:t>
      </w:r>
      <w:r>
        <w:rPr/>
        <w:t xml:space="preserve">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(3) The claimant must have a combined disposable income, as defined in RCW 84.36.383, </w:t>
      </w:r>
      <w:r>
        <w:t>((</w:t>
      </w:r>
      <w:r>
        <w:rPr>
          <w:strike/>
        </w:rPr>
        <w:t xml:space="preserve">of forty thousand dollars or</w:t>
      </w:r>
      <w:r>
        <w:t>))</w:t>
      </w:r>
      <w:r>
        <w:rPr/>
        <w:t xml:space="preserve"> less </w:t>
      </w:r>
      <w:r>
        <w:rPr>
          <w:u w:val="single"/>
        </w:rPr>
        <w:t xml:space="preserve">than or equal to the income threshold</w:t>
      </w:r>
      <w:r>
        <w:rPr/>
        <w:t xml:space="preserve">.</w:t>
      </w:r>
    </w:p>
    <w:p>
      <w:pPr>
        <w:spacing w:before="0" w:after="0" w:line="408" w:lineRule="exact"/>
        <w:ind w:left="0" w:right="0" w:firstLine="576"/>
        <w:jc w:val="left"/>
      </w:pPr>
      <w:r>
        <w:rPr/>
        <w:t xml:space="preserve">(4) The claimant must have owned, at the time of filing, the residence on which the special assessment and/or real property taxes have been imposed. For purposes of this subsection, a residence owned by a marital community, owned by domestic partners, or owned by cotenants </w:t>
      </w:r>
      <w:r>
        <w:t>((</w:t>
      </w:r>
      <w:r>
        <w:rPr>
          <w:strike/>
        </w:rPr>
        <w:t xml:space="preserve">shall be</w:t>
      </w:r>
      <w:r>
        <w:t>))</w:t>
      </w:r>
      <w:r>
        <w:rPr/>
        <w:t xml:space="preserve"> </w:t>
      </w:r>
      <w:r>
        <w:rPr>
          <w:u w:val="single"/>
        </w:rPr>
        <w:t xml:space="preserve">is</w:t>
      </w:r>
      <w:r>
        <w:rPr/>
        <w:t xml:space="preserve"> deemed to be owned by each spouse, each domestic partner, or each cotenant. A claimant who has only a share ownership in cooperative housing, a life estate, a lease for life, or a revocable trust does not satisfy the ownership requirement.</w:t>
      </w:r>
    </w:p>
    <w:p>
      <w:pPr>
        <w:spacing w:before="0" w:after="0" w:line="408" w:lineRule="exact"/>
        <w:ind w:left="0" w:right="0" w:firstLine="576"/>
        <w:jc w:val="left"/>
      </w:pPr>
      <w:r>
        <w:rPr/>
        <w:t xml:space="preserve">(5) The claimant must have and keep in force fire and casualty insurance in sufficient amount to protect the interest of the state in the claimant's equity value</w:t>
      </w:r>
      <w:r>
        <w:t>((</w:t>
      </w:r>
      <w:r>
        <w:rPr>
          <w:strike/>
        </w:rPr>
        <w:t xml:space="preserve">: PROVIDED, That</w:t>
      </w:r>
      <w:r>
        <w:t>))</w:t>
      </w:r>
      <w:r>
        <w:rPr>
          <w:u w:val="single"/>
        </w:rPr>
        <w:t xml:space="preserve">. However,</w:t>
      </w:r>
      <w:r>
        <w:rPr/>
        <w:t xml:space="preserve"> if the claimant fails to keep fire and casualty insurance in force to the extent of the state's interest in the claimant's equity value, the amount deferred </w:t>
      </w:r>
      <w:r>
        <w:t>((</w:t>
      </w:r>
      <w:r>
        <w:rPr>
          <w:strike/>
        </w:rPr>
        <w:t xml:space="preserve">shall</w:t>
      </w:r>
      <w:r>
        <w:t>))</w:t>
      </w:r>
      <w:r>
        <w:rPr/>
        <w:t xml:space="preserve"> </w:t>
      </w:r>
      <w:r>
        <w:rPr>
          <w:u w:val="single"/>
        </w:rPr>
        <w:t xml:space="preserve">may</w:t>
      </w:r>
      <w:r>
        <w:rPr/>
        <w:t xml:space="preserve"> not exceed one hundred percent of the claimant's equity value in the land or lot only.</w:t>
      </w:r>
    </w:p>
    <w:p>
      <w:pPr>
        <w:spacing w:before="0" w:after="0" w:line="408" w:lineRule="exact"/>
        <w:ind w:left="0" w:right="0" w:firstLine="576"/>
        <w:jc w:val="left"/>
      </w:pPr>
      <w:r>
        <w:rPr/>
        <w:t xml:space="preserve">(6) In the case of special assessment deferral, the claimant must have opted for payment of such special assessments on the installment method if such method was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revenue must update the income thresholds every five years, following the requirements provided in RCW 84.36.385(7).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not subject to the requirements provided in RCW 82.32.805 and 82.32.808. This act is not subject to an expiration date.</w:t>
      </w:r>
    </w:p>
    <w:p/>
    <w:p>
      <w:pPr>
        <w:jc w:val="center"/>
      </w:pPr>
      <w:r>
        <w:rPr>
          <w:b/>
        </w:rPr>
        <w:t>--- END ---</w:t>
      </w:r>
    </w:p>
    <w:sectPr>
      <w:pgNumType w:start="1"/>
      <w:footerReference xmlns:r="http://schemas.openxmlformats.org/officeDocument/2006/relationships" r:id="Rcf47512d35b041a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b85f4f537f49ac" /><Relationship Type="http://schemas.openxmlformats.org/officeDocument/2006/relationships/footer" Target="/word/footer.xml" Id="Rcf47512d35b041ab" /></Relationships>
</file>