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e8d0cb1338431a" /></Relationships>
</file>

<file path=word/document.xml><?xml version="1.0" encoding="utf-8"?>
<w:document xmlns:w="http://schemas.openxmlformats.org/wordprocessingml/2006/main">
  <w:body>
    <w:p>
      <w:r>
        <w:t>S-0749.3</w:t>
      </w:r>
    </w:p>
    <w:p>
      <w:pPr>
        <w:jc w:val="center"/>
      </w:pPr>
      <w:r>
        <w:t>_______________________________________________</w:t>
      </w:r>
    </w:p>
    <w:p/>
    <w:p>
      <w:pPr>
        <w:jc w:val="center"/>
      </w:pPr>
      <w:r>
        <w:rPr>
          <w:b/>
        </w:rPr>
        <w:t>SENATE BILL 5743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Fain, Hobbs, Benton, Mullet, and Angel</w:t>
      </w:r>
    </w:p>
    <w:p/>
    <w:p>
      <w:r>
        <w:rPr>
          <w:t xml:space="preserve">Read first time 01/30/15.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producers, insurers, and title insurance agents activities with customers and potential customers; amending RCW 48.30.140 and 48.30.150; and adding new sections to chapter 48.30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2009 c 329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insurance producers, or title insurance agents whereby prizes, goods, wares, </w:t>
      </w:r>
      <w:r>
        <w:rPr>
          <w:u w:val="single"/>
        </w:rPr>
        <w:t xml:space="preserve">gift cards, gift certificates,</w:t>
      </w:r>
      <w:r>
        <w:rPr/>
        <w:t xml:space="preserve"> or merchandise, not exceeding </w:t>
      </w:r>
      <w:r>
        <w:t>((</w:t>
      </w:r>
      <w:r>
        <w:rPr>
          <w:strike/>
        </w:rPr>
        <w:t xml:space="preserve">twenty-five</w:t>
      </w:r>
      <w:r>
        <w:t>))</w:t>
      </w:r>
      <w:r>
        <w:rPr>
          <w:u w:val="single"/>
        </w:rPr>
        <w:t xml:space="preserve">one hundred</w:t>
      </w:r>
      <w:r>
        <w:rPr/>
        <w:t xml:space="preserve"> dollars in value per person in the aggregate in any twelve month period, are given to all insureds or prospective insureds under similar qualifying circumstances.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(7) The dollar threshold established in subsection (4) of this section must be adjusted for inflation by the office of the insurance commissioner every five years, beginning July 1, 2020, based upon changes in the consumer price index during that time period. "Consumer price index" means, for any calendar year, that year's annual average consumer price index - Seattle, Washington area for urban wage earners and clerical workers, all items, compiled by the bureau of labor statistics, United States department of labor. The office of the insurance commissioner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2009 c 329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w:t>
      </w:r>
      <w:r>
        <w:rPr>
          <w:u w:val="single"/>
        </w:rPr>
        <w:t xml:space="preserve">gift cards, gift certificates,</w:t>
      </w:r>
      <w:r>
        <w:rPr/>
        <w:t xml:space="preserve"> or merchandise of an aggregate value in excess of </w:t>
      </w:r>
      <w:r>
        <w:t>((</w:t>
      </w:r>
      <w:r>
        <w:rPr>
          <w:strike/>
        </w:rPr>
        <w:t xml:space="preserve">twenty-five</w:t>
      </w:r>
      <w:r>
        <w:t>))</w:t>
      </w:r>
      <w:r>
        <w:rPr>
          <w:u w:val="single"/>
        </w:rPr>
        <w:t xml:space="preserve">one hundred</w:t>
      </w:r>
      <w:r>
        <w:rPr/>
        <w:t xml:space="preserve"> dollars.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(4) The dollar threshold established in subsection (1)(c) of this section must be adjusted for inflation by the office of the insurance commissioner every five years, beginning July 1, 2020, based upon changes in the consumer price index during that time period. "Consumer price index" means, for any calendar year, that year's annual average consumer price index - Seattle, Washington area for urban wage earners and clerical workers, all items, compiled by the bureau of labor statistics, United States department of labor. The office of the insurance commissioner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give to an individual, prizes, goods, wares, gift cards, gift certificates, or merchandise not exceeding twenty-five dollars in value per referral in any consecutive twelve-month period for the referral of insurance business to the insurance producer, if the giving of the prizes, goods, wares, gift cards, gift certificates, or merchandise is not conditioned upon the person who is referred either applying for, or obtaining, or both, insurance through the insurance producer.</w:t>
      </w:r>
    </w:p>
    <w:p>
      <w:pPr>
        <w:spacing w:before="0" w:after="0" w:line="408" w:lineRule="exact"/>
        <w:ind w:left="0" w:right="0" w:firstLine="576"/>
        <w:jc w:val="left"/>
      </w:pPr>
      <w:r>
        <w:rPr/>
        <w:t xml:space="preserve">(2) The payment for the referral must not be in cash, currency, bills, coins, check, or by money order.</w:t>
      </w:r>
    </w:p>
    <w:p>
      <w:pPr>
        <w:spacing w:before="0" w:after="0" w:line="408" w:lineRule="exact"/>
        <w:ind w:left="0" w:right="0" w:firstLine="576"/>
        <w:jc w:val="left"/>
      </w:pPr>
      <w:r>
        <w:rPr/>
        <w:t xml:space="preserve">(3) Referral activities authorized in this section are exempt from RCW 48.30.140 and 48.30.150.</w:t>
      </w:r>
    </w:p>
    <w:p>
      <w:pPr>
        <w:spacing w:before="0" w:after="0" w:line="408" w:lineRule="exact"/>
        <w:ind w:left="0" w:right="0" w:firstLine="576"/>
        <w:jc w:val="left"/>
      </w:pPr>
      <w:r>
        <w:rPr/>
        <w:t xml:space="preserve">(4) The dollar threshold established in subsection (1) of this section must be adjusted for inflation by the office of the insurance commissioner every five years, beginning July 1, 2020, based upon changes in the consumer price index during that time period. "Consumer price index" means, for any calendar year, that year's annual average consumer price index - Seattle, Washington area for urban wage earners and clerical workers, all items, compiled by the bureau of labor statistics, United States department of labor. The office of the insurance commissioner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sponsor events for, or make contributions to, not-for-profit organizations, if the sponsorship or contribution is not conditioned upon the organization either applying for, obtaining, or both, insurance through the insurance producer.</w:t>
      </w:r>
    </w:p>
    <w:p>
      <w:pPr>
        <w:spacing w:before="0" w:after="0" w:line="408" w:lineRule="exact"/>
        <w:ind w:left="0" w:right="0" w:firstLine="576"/>
        <w:jc w:val="left"/>
      </w:pPr>
      <w:r>
        <w:rPr/>
        <w:t xml:space="preserve">(2) Sponsorship and charitable contribution activities authorized in this section are exempt from RCW 48.30.140 and 48.30.150.</w:t>
      </w:r>
    </w:p>
    <w:p/>
    <w:p>
      <w:pPr>
        <w:jc w:val="center"/>
      </w:pPr>
      <w:r>
        <w:rPr>
          <w:b/>
        </w:rPr>
        <w:t>--- END ---</w:t>
      </w:r>
    </w:p>
    <w:sectPr>
      <w:pgNumType w:start="1"/>
      <w:footerReference xmlns:r="http://schemas.openxmlformats.org/officeDocument/2006/relationships" r:id="Rb4c83c8768904f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7854513cf044d7" /><Relationship Type="http://schemas.openxmlformats.org/officeDocument/2006/relationships/footer" Target="/word/footer.xml" Id="Rb4c83c8768904fe6" /></Relationships>
</file>