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cafa729823435b" /></Relationships>
</file>

<file path=word/document.xml><?xml version="1.0" encoding="utf-8"?>
<w:document xmlns:w="http://schemas.openxmlformats.org/wordprocessingml/2006/main">
  <w:body>
    <w:p>
      <w:r>
        <w:t>S-1345.1</w:t>
      </w:r>
    </w:p>
    <w:p>
      <w:pPr>
        <w:jc w:val="center"/>
      </w:pPr>
      <w:r>
        <w:t>_______________________________________________</w:t>
      </w:r>
    </w:p>
    <w:p/>
    <w:p>
      <w:pPr>
        <w:jc w:val="center"/>
      </w:pPr>
      <w:r>
        <w:rPr>
          <w:b/>
        </w:rPr>
        <w:t>SUBSTITUTE SENATE BILL 5748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Litzow, Mullet, Fain, Dammeier, Hill, Rivers, Becker, King, Braun, Warnick, and Bailey)</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teacher and principal evaluation process with the intent of strengthening the process;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w:t>
      </w:r>
      <w:r>
        <w:rPr>
          <w:u w:val="single"/>
        </w:rPr>
        <w:t xml:space="preserve">, as determined under (f) of this subsection,</w:t>
      </w:r>
      <w:r>
        <w:rPr/>
        <w:t xml:space="preserve">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w:t>
      </w:r>
      <w:r>
        <w:rPr>
          <w:u w:val="single"/>
        </w:rPr>
        <w:t xml:space="preserve">(i)</w:t>
      </w:r>
      <w:r>
        <w:rPr/>
        <w:t xml:space="preserve"> Student growth data that is relevant to the teacher and subject matter must be a factor in the evaluation process and must be based on multiple measures that can include classroom-based, school-based, district-based, and state-based tools. </w:t>
      </w:r>
      <w:r>
        <w:rPr>
          <w:u w:val="single"/>
        </w:rPr>
        <w:t xml:space="preserve">However, for teachers who teach reading or language arts or mathematics in a grade in which the federally mandated statewide student assessments are administered, one of the multiple measures of student growth must be the student results on the relevant assessments. The office of the superintendent of public instruction shall provide to each school district the relevant state-level assessment information necessary to determine student growth for the purpose of teacher evaluations.</w:t>
      </w:r>
    </w:p>
    <w:p>
      <w:pPr>
        <w:spacing w:before="0" w:after="0" w:line="408" w:lineRule="exact"/>
        <w:ind w:left="0" w:right="0" w:firstLine="576"/>
        <w:jc w:val="left"/>
      </w:pPr>
      <w:r>
        <w:rPr>
          <w:u w:val="single"/>
        </w:rPr>
        <w:t xml:space="preserve">(ii)</w:t>
      </w:r>
      <w:r>
        <w:rPr/>
        <w:t xml:space="preserve"> Student growth data elements may include the teacher's performance as a member of a grade</w:t>
      </w:r>
      <w:r>
        <w:rPr/>
        <w:noBreakHyphen/>
      </w:r>
      <w:r>
        <w:rPr/>
        <w:t xml:space="preserve">level, subject matter, or other instructional team within a school when the use of this data is relevant and appropriate.</w:t>
      </w:r>
    </w:p>
    <w:p>
      <w:pPr>
        <w:spacing w:before="0" w:after="0" w:line="408" w:lineRule="exact"/>
        <w:ind w:left="0" w:right="0" w:firstLine="576"/>
        <w:jc w:val="left"/>
      </w:pPr>
      <w:r>
        <w:rPr>
          <w:u w:val="single"/>
        </w:rPr>
        <w:t xml:space="preserve">(iii)</w:t>
      </w:r>
      <w:r>
        <w:rPr/>
        <w:t xml:space="preserve"> Student growth data elements may also include the teacher's performance as a member of the overall instructional team of a school when use of this data is relevant and appropriate. As used in this subsection </w:t>
      </w:r>
      <w:r>
        <w:rPr>
          <w:u w:val="single"/>
        </w:rPr>
        <w:t xml:space="preserve">(2)</w:t>
      </w:r>
      <w:r>
        <w:rPr/>
        <w:t xml:space="preserve">,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u w:val="single"/>
        </w:rPr>
        <w:t xml:space="preserve">comprehensive</w:t>
      </w:r>
      <w:r>
        <w:rPr/>
        <w:t xml:space="preserve"> summative </w:t>
      </w:r>
      <w:r>
        <w:t>((</w:t>
      </w:r>
      <w:r>
        <w:rPr>
          <w:strike/>
        </w:rPr>
        <w:t xml:space="preserve">comprehensive [comprehensive summative]</w:t>
      </w:r>
      <w:r>
        <w:t>))</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w:t>
      </w:r>
      <w:r>
        <w:rPr>
          <w:u w:val="single"/>
        </w:rPr>
        <w:t xml:space="preserve">, as determined under (f) of this subsection,</w:t>
      </w:r>
      <w:r>
        <w:rPr/>
        <w:t xml:space="preserve">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w:t>
      </w:r>
      <w:r>
        <w:rPr>
          <w:u w:val="single"/>
        </w:rPr>
        <w:t xml:space="preserve">(i)</w:t>
      </w:r>
      <w:r>
        <w:rPr/>
        <w:t xml:space="preserve"> Student growth data that is relevant to the principal must be a factor in the evaluation process and must be based on multiple measures that can include classroom-based, school-based, district-based, and state-based tools. </w:t>
      </w:r>
      <w:r>
        <w:rPr>
          <w:u w:val="single"/>
        </w:rPr>
        <w:t xml:space="preserve">However, for principals assigned to a school in which reading or language arts or mathematics are taught in at least one of the grades in which the federally mandated statewide assessments are administered, one of the multiple measures of student growth must be the student results on the relevant assessments. The office of the superintendent of public instruction shall provide to each school district the relevant state-level assessment information necessary to determine student growth for the purpose of principal evaluations.</w:t>
      </w:r>
    </w:p>
    <w:p>
      <w:pPr>
        <w:spacing w:before="0" w:after="0" w:line="408" w:lineRule="exact"/>
        <w:ind w:left="0" w:right="0" w:firstLine="576"/>
        <w:jc w:val="left"/>
      </w:pPr>
      <w:r>
        <w:rPr>
          <w:u w:val="single"/>
        </w:rPr>
        <w:t xml:space="preserve">(ii)</w:t>
      </w:r>
      <w:r>
        <w:rPr/>
        <w:t xml:space="preserve"> As used in this subsection </w:t>
      </w:r>
      <w:r>
        <w:rPr>
          <w:u w:val="single"/>
        </w:rPr>
        <w:t xml:space="preserve">(6)</w:t>
      </w:r>
      <w:r>
        <w:rPr/>
        <w:t xml:space="preserve">,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(d)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t xml:space="preserve">14 through 2015</w:t>
      </w:r>
      <w:r>
        <w:rPr/>
        <w:noBreakHyphen/>
      </w:r>
      <w:r>
        <w:rPr/>
        <w:t xml:space="preserve">16 implementation phase.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w:t>
      </w:r>
      <w:r>
        <w:t>((</w:t>
      </w:r>
      <w:r>
        <w:rPr>
          <w:strike/>
        </w:rPr>
        <w:t xml:space="preserve">2015-16</w:t>
      </w:r>
      <w:r>
        <w:t>))</w:t>
      </w:r>
      <w:r>
        <w:rPr/>
        <w:t xml:space="preserve"> </w:t>
      </w:r>
      <w:r>
        <w:rPr>
          <w:u w:val="single"/>
        </w:rPr>
        <w:t xml:space="preserve">2016-17</w:t>
      </w:r>
      <w:r>
        <w:rPr/>
        <w:t xml:space="preserve">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p>
    <w:p>
      <w:pPr>
        <w:spacing w:before="0" w:after="0" w:line="408" w:lineRule="exact"/>
        <w:ind w:left="0" w:right="0" w:firstLine="576"/>
        <w:jc w:val="left"/>
      </w:pPr>
      <w:r>
        <w:rPr/>
        <w:t xml:space="preserve">(a) All classroom teachers and principals shall receive a comprehensive summative evaluation at least once every four years. A comprehensive summative evaluation assesses all eight evaluation criteria and all criteria contribute to the comprehensive summative evaluation performance rating.</w:t>
      </w:r>
    </w:p>
    <w:p>
      <w:pPr>
        <w:spacing w:before="0" w:after="0" w:line="408" w:lineRule="exact"/>
        <w:ind w:left="0" w:right="0" w:firstLine="576"/>
        <w:jc w:val="left"/>
      </w:pPr>
      <w:r>
        <w:rPr/>
        <w:t xml:space="preserve">(b) The following categories of classroom teachers and principals shall receive an annual comprehensive summative evaluation:</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Principals in the first three consecutive school years of employment as a principal;</w:t>
      </w:r>
    </w:p>
    <w:p>
      <w:pPr>
        <w:spacing w:before="0" w:after="0" w:line="408" w:lineRule="exact"/>
        <w:ind w:left="0" w:right="0" w:firstLine="576"/>
        <w:jc w:val="left"/>
      </w:pPr>
      <w:r>
        <w:rPr/>
        <w:t xml:space="preserve">(iii) Principals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rPr/>
        <w:t xml:space="preserve">(iv) Any classroom teacher or principal who received a comprehensive summative evaluation performance rating of level 1 or level 2 in the previous school year.</w:t>
      </w:r>
    </w:p>
    <w:p>
      <w:pPr>
        <w:spacing w:before="0" w:after="0" w:line="408" w:lineRule="exact"/>
        <w:ind w:left="0" w:right="0" w:firstLine="576"/>
        <w:jc w:val="left"/>
      </w:pPr>
      <w:r>
        <w:rPr/>
        <w:t xml:space="preserve">(c)(i) In the years when a comprehensive summative evaluation is not required, classroom teachers and principals who received a comprehensive summative evaluation performance rating of level 3 or above in the previous school year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3b2d6272dfc845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21de79eed4af6" /><Relationship Type="http://schemas.openxmlformats.org/officeDocument/2006/relationships/footer" Target="/word/footer.xml" Id="R3b2d6272dfc84512" /></Relationships>
</file>