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b837e50e64ef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Ranker, Parlette, Pearson, Rolfes, Hewitt, Litzow, Conway, Hasegawa,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recreation; amending RCW 79A.05.351; and adding a new section to chapter 43.06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2007 c 176 s 2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state's essential academic learning requirements.</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 </w:t>
      </w:r>
      <w:r>
        <w:t>((</w:t>
      </w:r>
      <w:r>
        <w:rPr>
          <w:strike/>
        </w:rPr>
        <w:t xml:space="preserve">and</w:t>
      </w:r>
      <w:r>
        <w:t>))</w:t>
      </w:r>
    </w:p>
    <w:p>
      <w:pPr>
        <w:spacing w:before="0" w:after="0" w:line="408" w:lineRule="exact"/>
        <w:ind w:left="0" w:right="0" w:firstLine="576"/>
        <w:jc w:val="left"/>
      </w:pPr>
      <w:r>
        <w:rPr/>
        <w:t xml:space="preserve">(i) Programs that include ongoing program evaluation, assessment, and reporting of their effectiveness</w:t>
      </w:r>
      <w:r>
        <w:rPr>
          <w:u w:val="single"/>
        </w:rPr>
        <w:t xml:space="preserve">; and</w:t>
      </w:r>
    </w:p>
    <w:p>
      <w:pPr>
        <w:spacing w:before="0" w:after="0" w:line="408" w:lineRule="exact"/>
        <w:ind w:left="0" w:right="0" w:firstLine="576"/>
        <w:jc w:val="left"/>
      </w:pPr>
      <w:r>
        <w:rPr>
          <w:u w:val="single"/>
        </w:rPr>
        <w:t xml:space="preserve">(j) Programs that utilize veterans for at least fifty percent of program implementation or administration</w:t>
      </w:r>
      <w:r>
        <w:rPr/>
        <w:t xml:space="preserve">.</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governor must appoint and maintain a senior policy advisor to the governor on outdoor recreation to focus on promoting, increasing participation in, and increasing opportunities for outdoor recreation in Washington, with a particular focus on achieving economic development and job growth through outdoor recreation. The governor appointed senior policy advisor must be confirmed by the senate.</w:t>
      </w:r>
    </w:p>
    <w:p/>
    <w:p>
      <w:pPr>
        <w:jc w:val="center"/>
      </w:pPr>
      <w:r>
        <w:rPr>
          <w:b/>
        </w:rPr>
        <w:t>--- END ---</w:t>
      </w:r>
    </w:p>
    <w:sectPr>
      <w:pgNumType w:start="1"/>
      <w:footerReference xmlns:r="http://schemas.openxmlformats.org/officeDocument/2006/relationships" r:id="Ra7e0646c19424a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0f950e1c3430a" /><Relationship Type="http://schemas.openxmlformats.org/officeDocument/2006/relationships/footer" Target="/word/footer.xml" Id="Ra7e0646c19424abb" /></Relationships>
</file>