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215f70ea3a418e" /></Relationships>
</file>

<file path=word/document.xml><?xml version="1.0" encoding="utf-8"?>
<w:document xmlns:w="http://schemas.openxmlformats.org/wordprocessingml/2006/main">
  <w:body>
    <w:p>
      <w:r>
        <w:t>S-1927.2</w:t>
      </w:r>
    </w:p>
    <w:p>
      <w:pPr>
        <w:jc w:val="center"/>
      </w:pPr>
      <w:r>
        <w:t>_______________________________________________</w:t>
      </w:r>
    </w:p>
    <w:p/>
    <w:p>
      <w:pPr>
        <w:jc w:val="center"/>
      </w:pPr>
      <w:r>
        <w:rPr>
          <w:b/>
        </w:rPr>
        <w:t>SUBSTITUTE SENATE BILL 5899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Liias, Keiser, Ranker, Angel, Hobbs, Sheldon, Fain, Rivers, Roach, King, Ericksen, and Honeyford)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loans and small consumer installment loans; amending RCW 31.45.010, 31.45.020, 31.45.030, 31.45.040, 31.45.050, 31.45.060, 31.45.070, 31.45.090, 31.45.100, 31.45.105, 31.45.110, 31.45.150, 31.45.180, 31.45.190, and 31.45.200; adding new sections to chapter 31.45 RCW; creating new sections; repealing RCW 31.45.073, 31.45.077, 31.45.079, 31.45.082, 31.45.084, 31.45.085, 31.45.086, 31.45.088, 31.45.093, 31.45.095, and 31.45.210; prescribing penalties;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w:t>
      </w:r>
      <w:r>
        <w:t>((</w:t>
      </w:r>
      <w:r>
        <w:rPr>
          <w:strike/>
        </w:rPr>
        <w:t xml:space="preserve">financial institutions</w:t>
      </w:r>
      <w:r>
        <w:t>))</w:t>
      </w:r>
      <w:r>
        <w:rPr/>
        <w:t xml:space="preserve"> </w:t>
      </w:r>
      <w:r>
        <w:rPr>
          <w:u w:val="single"/>
        </w:rPr>
        <w:t xml:space="preserve">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56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the director's designee shall take the actions necessary to ensure sections 1 through 17 of this act are implemented on their effective dates.</w:t>
      </w:r>
    </w:p>
    <w:p>
      <w:pPr>
        <w:spacing w:before="0" w:after="0" w:line="408" w:lineRule="exact"/>
        <w:ind w:left="0" w:right="0" w:firstLine="576"/>
        <w:jc w:val="left"/>
      </w:pPr>
      <w:r>
        <w:rPr/>
        <w:t xml:space="preserve">(2) 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232.3;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to a resident of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r>
        <w:rPr/>
        <w:t xml:space="preserve"> The applicant shall pay to the nationwide multistate licensing system any additional fee to participate in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one thousand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three hundred sixty-six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loaned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31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for each month in which the loan has an outstanding balance. A monthly maintenance fee is fully earned at the end of each month after the loan origination date when the borrower has a balance outstanding on the last day of the month and is not subject to refund. Notwithstanding this subsection, maintenance fees for a small consumer installment loan shall not exceed an amount equal to sixty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(5) May include in the amount of each scheduled payment all or part of the following, as applicable: (a) The accrued, pro rata portion of the origination fee; (b) the monthly maintenance fees permitted under subsection (3) of this section; (c) accrued interest; and (d) principal;</w:t>
      </w:r>
    </w:p>
    <w:p>
      <w:pPr>
        <w:spacing w:before="0" w:after="0" w:line="408" w:lineRule="exact"/>
        <w:ind w:left="0" w:right="0" w:firstLine="576"/>
        <w:jc w:val="left"/>
      </w:pPr>
      <w:r>
        <w:rPr/>
        <w:t xml:space="preserve">(6)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(7) May, in the event that any scheduled payment is delinquent ten days or more:</w:t>
      </w:r>
    </w:p>
    <w:p>
      <w:pPr>
        <w:spacing w:before="0" w:after="0" w:line="408" w:lineRule="exact"/>
        <w:ind w:left="0" w:right="0" w:firstLine="576"/>
        <w:jc w:val="left"/>
      </w:pPr>
      <w:r>
        <w:rPr/>
        <w:t xml:space="preserve">(a) Charge and collect a penalty of not more than twenty-five dollars per loan; or</w:t>
      </w:r>
    </w:p>
    <w:p>
      <w:pPr>
        <w:spacing w:before="0" w:after="0" w:line="408" w:lineRule="exact"/>
        <w:ind w:left="0" w:right="0" w:firstLine="576"/>
        <w:jc w:val="left"/>
      </w:pPr>
      <w:r>
        <w:rPr/>
        <w:t xml:space="preserve">(b) Declare the entire loan due and payable and proceed to collect the small consumer installment loan, including the unpaid balance of the loaned amount and all interest, loan origination, and monthly maintenance fees that would have been due if the loan had been paid in full on the final payment date;</w:t>
      </w:r>
    </w:p>
    <w:p>
      <w:pPr>
        <w:spacing w:before="0" w:after="0" w:line="408" w:lineRule="exact"/>
        <w:ind w:left="0" w:right="0" w:firstLine="576"/>
        <w:jc w:val="left"/>
      </w:pPr>
      <w:r>
        <w:rPr/>
        <w:t xml:space="preserve">(8)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(9) Is prohibited from charging a prepayment fee. A borrower is allowed to pay all or part of a small consumer installment loan before the maturity date without incurring any additional prepayment fee;</w:t>
      </w:r>
    </w:p>
    <w:p>
      <w:pPr>
        <w:spacing w:before="0" w:after="0" w:line="408" w:lineRule="exact"/>
        <w:ind w:left="0" w:right="0" w:firstLine="576"/>
        <w:jc w:val="left"/>
      </w:pPr>
      <w:r>
        <w:rPr/>
        <w:t xml:space="preserve">(10) Is prohibited from requiring a borrower to purchase add-on products such as credit insurance; and</w:t>
      </w:r>
    </w:p>
    <w:p>
      <w:pPr>
        <w:spacing w:before="0" w:after="0" w:line="408" w:lineRule="exact"/>
        <w:ind w:left="0" w:right="0" w:firstLine="576"/>
        <w:jc w:val="left"/>
      </w:pPr>
      <w:r>
        <w:rPr/>
        <w:t xml:space="preserve">(11)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the amount authorized in section 27(7)(a) of this act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 provided that this section shall not apply to a collection agency licensed under chapter 19.16 RCW.</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one thousand dollars.</w:t>
      </w:r>
    </w:p>
    <w:p>
      <w:pPr>
        <w:spacing w:before="0" w:after="0" w:line="408" w:lineRule="exact"/>
        <w:ind w:left="0" w:right="0" w:firstLine="576"/>
        <w:jc w:val="left"/>
      </w:pPr>
      <w:r>
        <w:rPr/>
        <w:t xml:space="preserve">(2)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(3)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(4)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(5)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ninety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ninety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Negligently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Pacific time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Pacific time on the next occurring day that the department of financial institutions is open for business. If the payment of both the annual assessment fee and the late fee does not arrive prior to such time and date, then the expiration of the licensee's license is effective at 5:00 p.m. Pacific time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45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47 of this act pending the completion of the administrative proceedings under the notice and until the time the director dismisses the charges specified in the notice or until the effective date of a superior court injunction under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46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46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26(2), 27(7)(a), and 33(1) of this act and the sixty dollar per month limitation on monthly maintenance fees in section 27(3)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one dollar to the department of financial institutions for the purpose of financial literacy and education programs authorized under RCW 43.320.150.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The department of financial institutions must provide notice of the effective date of this section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 through 55 of this act take effect July 1, 2016.</w:t>
      </w:r>
    </w:p>
    <w:p>
      <w:pPr>
        <w:spacing w:before="0" w:after="0" w:line="408" w:lineRule="exact"/>
        <w:ind w:left="0" w:right="0" w:firstLine="576"/>
        <w:jc w:val="left"/>
      </w:pPr>
      <w:r>
        <w:rPr/>
        <w:t xml:space="preserve">(2) The director or the director's designee shall take the actions necessary to ensure sections 20 through 55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51 and 53 through 55 of this act are each added to chapter 31.45 RCW and codified with the subchapter heading of "small consumer installment loans."</w:t>
      </w:r>
    </w:p>
    <w:p/>
    <w:p>
      <w:pPr>
        <w:jc w:val="center"/>
      </w:pPr>
      <w:r>
        <w:rPr>
          <w:b/>
        </w:rPr>
        <w:t>--- END ---</w:t>
      </w:r>
    </w:p>
    <w:sectPr>
      <w:pgNumType w:start="1"/>
      <w:footerReference xmlns:r="http://schemas.openxmlformats.org/officeDocument/2006/relationships" r:id="R58771d86b5e44c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86e8d4cc24e67" /><Relationship Type="http://schemas.openxmlformats.org/officeDocument/2006/relationships/footer" Target="/word/footer.xml" Id="R58771d86b5e44c1e" /></Relationships>
</file>