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2adc0447943db" /></Relationships>
</file>

<file path=word/document.xml><?xml version="1.0" encoding="utf-8"?>
<w:document xmlns:w="http://schemas.openxmlformats.org/wordprocessingml/2006/main">
  <w:body>
    <w:p>
      <w:r>
        <w:t>S-1429.2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Bailey, Braun, and Warnick</w:t>
      </w:r>
    </w:p>
    <w:p/>
    <w:p>
      <w:r>
        <w:rPr>
          <w:t xml:space="preserve">Read first time 02/09/15.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restricting certain methods of selling marijuana; adding new sections to chapter 69.50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state liquor control board may not issue, transfer, or renew a marijuana retail license for any business that operates or intends to operate a drive through purchase facility where marijuana, marijuana concentrates, marijuana-infused products, or useable marijuana are to be sold at retail and dispensed through a window or door to a purchaser in or on a motor vehicle.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state liquor control board may not issue, transfer, or renew a marijuana retail license for any business that operates or intends to operate a vending machine, as defined in RCW 82.08.080(3), for the sale of marijuana, marijuana concentrates, marijuana-infused products, or useable marijuana at retail.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It is unlawful to sell marijuana, marijuana concentrates, marijuana-infused products, or useable marijuana through a drive through purchase facility that dispenses through a window or door to a purchaser in or on a motor vehicle. A violation of this section is a misdemeanor.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It is unlawful to sell marijuana, marijuana concentrates, marijuana-infused products, or useable marijuana in a vending machine, as defined in RCW 82.08.080(3). A violation of this section is a misdemeanor.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4 of this act are each added to </w:t>
      </w:r>
      <w:r>
        <w:rPr/>
        <w:t xml:space="preserve">chapter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4a0d861150479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d8533e66d4f5e" /><Relationship Type="http://schemas.openxmlformats.org/officeDocument/2006/relationships/footer" Target="/word/footer.xml" Id="Rc94a0d861150479a" /></Relationships>
</file>