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f0299005a48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Brown, Angel, Miloscia, Braun, Dansel, Schoesler, Hewitt,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2017, subject to the availability of amounts specifically appropriated for this purpose and if requested by a member of a legislative fiscal committee for legislation projected to result in an increase or decrease in state expenditures exceeding five million dollars,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Subject to the availability of amounts specifically appropriated for this purpose,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shall occur no later than August 1, 2015.</w:t>
      </w:r>
    </w:p>
    <w:p>
      <w:pPr>
        <w:spacing w:before="0" w:after="0" w:line="408" w:lineRule="exact"/>
        <w:ind w:left="0" w:right="0" w:firstLine="576"/>
        <w:jc w:val="left"/>
      </w:pPr>
      <w:r>
        <w:rPr/>
        <w:t xml:space="preserve">(f) The work group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(g)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expire June 30, 2022.</w:t>
      </w:r>
    </w:p>
    <w:p/>
    <w:p>
      <w:pPr>
        <w:jc w:val="center"/>
      </w:pPr>
      <w:r>
        <w:rPr>
          <w:b/>
        </w:rPr>
        <w:t>--- END ---</w:t>
      </w:r>
    </w:p>
    <w:sectPr>
      <w:pgNumType w:start="1"/>
      <w:footerReference xmlns:r="http://schemas.openxmlformats.org/officeDocument/2006/relationships" r:id="R006ab5a7e6e449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357b536fe4a59" /><Relationship Type="http://schemas.openxmlformats.org/officeDocument/2006/relationships/footer" Target="/word/footer.xml" Id="R006ab5a7e6e449e0" /></Relationships>
</file>