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335d1ef6d4c48" /></Relationships>
</file>

<file path=word/document.xml><?xml version="1.0" encoding="utf-8"?>
<w:document xmlns:w="http://schemas.openxmlformats.org/wordprocessingml/2006/main">
  <w:body>
    <w:p>
      <w:r>
        <w:t>S-3613.2</w:t>
      </w:r>
    </w:p>
    <w:p>
      <w:pPr>
        <w:jc w:val="center"/>
      </w:pPr>
      <w:r>
        <w:t>_______________________________________________</w:t>
      </w:r>
    </w:p>
    <w:p/>
    <w:p>
      <w:pPr>
        <w:jc w:val="center"/>
      </w:pPr>
      <w:r>
        <w:rPr>
          <w:b/>
        </w:rPr>
        <w:t>SENATE BILL 6180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Schoesler, and Hasegawa</w:t>
      </w:r>
    </w:p>
    <w:p/>
    <w:p>
      <w:r>
        <w:rPr>
          <w:t xml:space="preserve">Prefiled 01/07/16.</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disadvantaged business enterprise advisory committee within the transportation commission; amending RCW 47.01.071; adding a new section to chapter 47.01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disadvantaged business enterprise advisory committee is created within the commission with the intent to advise the commission on issues and concerns from the disadvantaged business enterprise community and to increase the level of accountability and transparency regarding disadvantaged business enterprise inclusion spending levels, goal setting, and overall participation on both state-only funded transportation projects and transportation projects that include federal funds. The advisory committee must create a mission, vision, and goals, and a work plan to complete such goals, and issue a report with recommendations to the house of representatives and senate transportation committees by December 31, 2016, and annually thereafter. The department, office of minority and women's business enterprises, department of labor and industries, and other relevant state agencies must be available to assist in supplying necessary data and information to fulfill the advisory committee's purposes. The advisory committee must consist of fifteen members, which must meet at least two times in the 2015-2017 fiscal biennium and four times each fiscal biennium thereafter or as needed. The advisory committee members must be jointly appointed for three-year terms with the opportunity for reappointment by the speaker of the house of representatives and the president of the senate who must receive input on nominees from the commission on Hispanic affairs, commission on African-American affairs, commission on Asian Pacific American affairs, and office of Indian affairs, with at least two representatives from each commission or office being appointed. Two disadvantaged business enterprise representatives selected by the minority and women's business enterprises advisory committee, one representative from the department of transportation's office of equal opportunity, and one member from each caucus in the house of representatives and senate must also be appointed to the advisory committee. The advisory committee must elect from its membership a chair and vice chair for a term of two years with the opportunity of reelection.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2007 c 516 s 4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By December 2007, the office of financial management shall submit a baseline report on the progress toward attaining the policy goals under RCW 47.04.280 in the 2005-2007 fiscal biennium. By October 1, 2008, beginning with the development of the 2009-2011 biennial transportation budget, and by October 1st biennially thereafter, the office of financial management shall submit to the legislature and the governor a report on the progress toward the attainment by state transportation agencies of the state transportation policy goals and objectives prescribed by statute, appropriation, and governor directive. The report must, at a minimum, include the degree to which state transportation programs have progressed toward the attainment of the policy goals established under RCW 47.04.280, as measured by the objectives and performance measures established by the office of financial management under RCW 47.04.280;</w:t>
      </w:r>
    </w:p>
    <w:p>
      <w:pPr>
        <w:spacing w:before="0" w:after="0" w:line="408" w:lineRule="exact"/>
        <w:ind w:left="0" w:right="0" w:firstLine="576"/>
        <w:jc w:val="left"/>
      </w:pPr>
      <w:r>
        <w:rPr/>
        <w:t xml:space="preserve">(6)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(7) To adopt such rules as may be necessary to carry out reasonably and properly those functions expressly vested in the commission by statute;</w:t>
      </w:r>
    </w:p>
    <w:p>
      <w:pPr>
        <w:spacing w:before="0" w:after="0" w:line="408" w:lineRule="exact"/>
        <w:ind w:left="0" w:right="0" w:firstLine="576"/>
        <w:jc w:val="left"/>
      </w:pPr>
      <w:r>
        <w:rPr/>
        <w:t xml:space="preserve">(8)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(9) To conduct transportation-related studies and policy analysis to the extent directed by the legislature or governor in the biennial transportation budget act, or as otherwise provided in law, and subject to the availability of amounts appropriated for this specific purpose; </w:t>
      </w:r>
      <w:r>
        <w:t>((</w:t>
      </w:r>
      <w:r>
        <w:rPr>
          <w:strike/>
        </w:rPr>
        <w:t xml:space="preserve">and</w:t>
      </w:r>
      <w:r>
        <w:t>))</w:t>
      </w:r>
    </w:p>
    <w:p>
      <w:pPr>
        <w:spacing w:before="0" w:after="0" w:line="408" w:lineRule="exact"/>
        <w:ind w:left="0" w:right="0" w:firstLine="576"/>
        <w:jc w:val="left"/>
      </w:pPr>
      <w:r>
        <w:rPr/>
        <w:t xml:space="preserve">(10) </w:t>
      </w:r>
      <w:r>
        <w:rPr>
          <w:u w:val="single"/>
        </w:rPr>
        <w:t xml:space="preserve">To administer the disadvantaged business enterprise advisory committee created in section 1 of this act; and</w:t>
      </w:r>
    </w:p>
    <w:p>
      <w:pPr>
        <w:spacing w:before="0" w:after="0" w:line="408" w:lineRule="exact"/>
        <w:ind w:left="0" w:right="0" w:firstLine="576"/>
        <w:jc w:val="left"/>
      </w:pPr>
      <w:r>
        <w:rPr>
          <w:u w:val="single"/>
        </w:rPr>
        <w:t xml:space="preserve">(11)</w:t>
      </w:r>
      <w:r>
        <w:rPr/>
        <w:t xml:space="preserve"> To exercise such other specific powers and duties as may be vested in the transportation commission by this or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biennium ending June 30, 2017, and each biennium thereafter, from the motor vehicle fund to the transportation commission for the purposes of assisting the disadvantaged business enterprise advisory committee created in section 1 of this act fulfill its purposes and reimbursing advisory committee member participation costs.</w:t>
      </w:r>
    </w:p>
    <w:p/>
    <w:p>
      <w:pPr>
        <w:jc w:val="center"/>
      </w:pPr>
      <w:r>
        <w:rPr>
          <w:b/>
        </w:rPr>
        <w:t>--- END ---</w:t>
      </w:r>
    </w:p>
    <w:sectPr>
      <w:pgNumType w:start="1"/>
      <w:footerReference xmlns:r="http://schemas.openxmlformats.org/officeDocument/2006/relationships" r:id="Re4709a336db243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3ff2bba46841e1" /><Relationship Type="http://schemas.openxmlformats.org/officeDocument/2006/relationships/footer" Target="/word/footer.xml" Id="Re4709a336db24328" /></Relationships>
</file>