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25e3b732340fb" /></Relationships>
</file>

<file path=word/document.xml><?xml version="1.0" encoding="utf-8"?>
<w:document xmlns:w="http://schemas.openxmlformats.org/wordprocessingml/2006/main">
  <w:body>
    <w:p>
      <w:r>
        <w:t>S-3444.2</w:t>
      </w:r>
    </w:p>
    <w:p>
      <w:pPr>
        <w:jc w:val="center"/>
      </w:pPr>
      <w:r>
        <w:t>_______________________________________________</w:t>
      </w:r>
    </w:p>
    <w:p/>
    <w:p>
      <w:pPr>
        <w:jc w:val="center"/>
      </w:pPr>
      <w:r>
        <w:rPr>
          <w:b/>
        </w:rPr>
        <w:t>SENATE BILL 6207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Liias</w:t>
      </w:r>
    </w:p>
    <w:p/>
    <w:p>
      <w:r>
        <w:rPr>
          <w:t xml:space="preserve">Read first time 01/12/16.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information submitted to the liquor and cannabis board regarding marijuana product traceability and operations;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w:t>
      </w:r>
      <w:r>
        <w:rPr/>
        <w:t xml:space="preserve">90.56.---(1)(a)</w:t>
      </w:r>
      <w:r>
        <w:rPr/>
        <w:t xml:space="preserve"> (section 8(1)(a), chapter 274, Laws of 2015), and that is in the possession of the department of ecology or any entity with which the department of ecology has shared the notice pursuant to RCW 90.56.--- (section 8, chapter 274, Laws of 2015)</w:t>
      </w:r>
      <w:r>
        <w:rPr>
          <w:u w:val="single"/>
        </w:rPr>
        <w:t xml:space="preserve">;</w:t>
      </w:r>
    </w:p>
    <w:p>
      <w:pPr>
        <w:spacing w:before="0" w:after="0" w:line="408" w:lineRule="exact"/>
        <w:ind w:left="0" w:right="0" w:firstLine="576"/>
        <w:jc w:val="left"/>
      </w:pPr>
      <w:r>
        <w:rPr>
          <w:u w:val="single"/>
        </w:rPr>
        <w:t xml:space="preserve">(24) Financial, commercial operations, and security-related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Information submitted by an individual or business to the liquor and cannabis board under the requirements of RCW 69.50.325, 69.50.331, 69.50.342, and 69.50.345 for the purpose of marijuana product traceability. This information includes marijuana product ownership, locations, contact information, movements of product, financial information, the purchase and sale of marijuana, account numbers or unique identifiers issued by government to private entities, and information related to marijuana in the traceability system that would identify a person or location. Disclosure to local, state, and federal officials is not public disclosure</w:t>
      </w:r>
      <w:r>
        <w:rPr/>
        <w:t xml:space="preserve">.</w:t>
      </w:r>
    </w:p>
    <w:p/>
    <w:p>
      <w:pPr>
        <w:jc w:val="center"/>
      </w:pPr>
      <w:r>
        <w:rPr>
          <w:b/>
        </w:rPr>
        <w:t>--- END ---</w:t>
      </w:r>
    </w:p>
    <w:sectPr>
      <w:pgNumType w:start="1"/>
      <w:footerReference xmlns:r="http://schemas.openxmlformats.org/officeDocument/2006/relationships" r:id="R3452584df3f84c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95e309a064515" /><Relationship Type="http://schemas.openxmlformats.org/officeDocument/2006/relationships/footer" Target="/word/footer.xml" Id="R3452584df3f84c1c" /></Relationships>
</file>