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9694df7cb4277" /></Relationships>
</file>

<file path=word/document.xml><?xml version="1.0" encoding="utf-8"?>
<w:document xmlns:w="http://schemas.openxmlformats.org/wordprocessingml/2006/main">
  <w:body>
    <w:p>
      <w:r>
        <w:t>S-3763.1</w:t>
      </w:r>
    </w:p>
    <w:p>
      <w:pPr>
        <w:jc w:val="center"/>
      </w:pPr>
      <w:r>
        <w:t>_______________________________________________</w:t>
      </w:r>
    </w:p>
    <w:p/>
    <w:p>
      <w:pPr>
        <w:jc w:val="center"/>
      </w:pPr>
      <w:r>
        <w:rPr>
          <w:b/>
        </w:rPr>
        <w:t>SENATE BILL 6226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Becker, Schoesler, Dammeier, Rivers, and Braun</w:t>
      </w:r>
    </w:p>
    <w:p/>
    <w:p>
      <w:r>
        <w:rPr>
          <w:t xml:space="preserve">Read first time 01/13/16.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International Plumbing Code as an alternative recognized building code and updating the related state plumbing examination requirements; amending RCW 19.27.031 and 18.106.050;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International Plumbing Code has innovative and modern technical methods, devices, and improvements that are nationally recognized standards which reduce construction and maintenance costs, improve building efficiencies, and benefit the safety and welfare of building owners, occupants, and the general public. The legislature further finds that the International Plumbing Code is a beneficial and appropriate companion code to the correlated and coordinated suite of building codes that Washington has adopted. The legislature finds that using the coordinated set of international codes allows cost savings in building construction and redevelopment, thus helping ensure affordable rents, mortgages, and leases. Therefore, the legislature recognizes the International Plumbing Code as published by the International Code Council, Inc., for use in the state as an alternative to the current plumbing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w:t>
      </w:r>
      <w:r>
        <w:rPr>
          <w:u w:val="single"/>
        </w:rPr>
        <w:t xml:space="preserve">(a)</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u w:val="single"/>
        </w:rPr>
        <w:t xml:space="preserve">and</w:t>
      </w:r>
    </w:p>
    <w:p>
      <w:pPr>
        <w:spacing w:before="0" w:after="0" w:line="408" w:lineRule="exact"/>
        <w:ind w:left="0" w:right="0" w:firstLine="576"/>
        <w:jc w:val="left"/>
      </w:pPr>
      <w:r>
        <w:rPr>
          <w:u w:val="single"/>
        </w:rPr>
        <w:t xml:space="preserve">(b) As an alternative code, and not in addition to the code in (a) of this subsection, the International Plumbing Code, published by the International Code Council, Inc., with the exception of sections 104.4, 108.7, and 109 and Appendix A of such Code, which are not adopted;</w:t>
      </w:r>
    </w:p>
    <w:p>
      <w:pPr>
        <w:spacing w:before="0" w:after="0" w:line="408" w:lineRule="exact"/>
        <w:ind w:left="0" w:right="0" w:firstLine="576"/>
        <w:jc w:val="left"/>
      </w:pPr>
      <w:r>
        <w:rPr/>
        <w:t xml:space="preserve">(5)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(6)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journey level plumber and specialty plumber.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journey level plumber or specialty plumber; and</w:t>
      </w:r>
    </w:p>
    <w:p>
      <w:pPr>
        <w:spacing w:before="0" w:after="0" w:line="408" w:lineRule="exact"/>
        <w:ind w:left="0" w:right="0" w:firstLine="576"/>
        <w:jc w:val="left"/>
      </w:pPr>
      <w:r>
        <w:rPr/>
        <w:t xml:space="preserve">(b) Whether the applicant is familiar with the applicable plumbing codes</w:t>
      </w:r>
      <w:r>
        <w:rPr>
          <w:u w:val="single"/>
        </w:rPr>
        <w:t xml:space="preserve">, including the International Plumbing Code as defined in RCW 19.27.031(4)(b),</w:t>
      </w:r>
      <w:r>
        <w:rPr/>
        <w:t xml:space="preserve">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18.106.010(10)(c)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Individuals who can provide evidence to the department prior to January 1, 2007, that they have been employed in the pump and irrigation business as defined by RCW 18.106.010(10)(c) for not less than four thousand hours in the most recent four calendar years shall be issued the appropriate certificate by the department upon receiving such documentation and applicable fees.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may not use any funding or resources to review or modify the 2015 version of the International Plumbing Code, published by the International Code Council, Inc.</w:t>
      </w:r>
    </w:p>
    <w:p/>
    <w:p>
      <w:pPr>
        <w:jc w:val="center"/>
      </w:pPr>
      <w:r>
        <w:rPr>
          <w:b/>
        </w:rPr>
        <w:t>--- END ---</w:t>
      </w:r>
    </w:p>
    <w:sectPr>
      <w:pgNumType w:start="1"/>
      <w:footerReference xmlns:r="http://schemas.openxmlformats.org/officeDocument/2006/relationships" r:id="R5665903f85b64b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0873bb61a4247" /><Relationship Type="http://schemas.openxmlformats.org/officeDocument/2006/relationships/footer" Target="/word/footer.xml" Id="R5665903f85b64b5f" /></Relationships>
</file>