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42a6d2c134613" /></Relationships>
</file>

<file path=word/document.xml><?xml version="1.0" encoding="utf-8"?>
<w:document xmlns:w="http://schemas.openxmlformats.org/wordprocessingml/2006/main">
  <w:body>
    <w:p>
      <w:r>
        <w:t>Z-0770.1</w:t>
      </w:r>
    </w:p>
    <w:p>
      <w:pPr>
        <w:jc w:val="center"/>
      </w:pPr>
      <w:r>
        <w:t>_______________________________________________</w:t>
      </w:r>
    </w:p>
    <w:p/>
    <w:p>
      <w:pPr>
        <w:jc w:val="center"/>
      </w:pPr>
      <w:r>
        <w:rPr>
          <w:b/>
        </w:rPr>
        <w:t>SENATE BILL 6300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Hobbs, Fain, Dammeier, and Conway; by request of Attorney General</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attorney who is licensed to practice law in this state and who renders pro bono services for the office of military and veteran legal assistance is not liable for any civil damages as a result of any act or omission by the attorney in rendering such services if the services were rendered in good faith and in a manner not amounting to gross negligence.</w:t>
      </w:r>
    </w:p>
    <w:p>
      <w:pPr>
        <w:spacing w:before="0" w:after="0" w:line="408" w:lineRule="exact"/>
        <w:ind w:left="0" w:right="0" w:firstLine="576"/>
        <w:jc w:val="left"/>
      </w:pPr>
      <w:r>
        <w:rPr/>
        <w:t xml:space="preserve">(2) The state is not liable in any civil action for any deleterious outcomes from the activities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25205b3e916648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8704345454b23" /><Relationship Type="http://schemas.openxmlformats.org/officeDocument/2006/relationships/footer" Target="/word/footer.xml" Id="R25205b3e9166488c" /></Relationships>
</file>