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811a3d65d4ce4" /></Relationships>
</file>

<file path=word/document.xml><?xml version="1.0" encoding="utf-8"?>
<w:document xmlns:w="http://schemas.openxmlformats.org/wordprocessingml/2006/main">
  <w:body>
    <w:p>
      <w:r>
        <w:t>S-3726.1</w:t>
      </w:r>
    </w:p>
    <w:p>
      <w:pPr>
        <w:jc w:val="center"/>
      </w:pPr>
      <w:r>
        <w:t>_______________________________________________</w:t>
      </w:r>
    </w:p>
    <w:p/>
    <w:p>
      <w:pPr>
        <w:jc w:val="center"/>
      </w:pPr>
      <w:r>
        <w:rPr>
          <w:b/>
        </w:rPr>
        <w:t>SENATE BILL 6364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Darneille and Cleveland</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categories of offenses eligible for the parenting program with the department of corrections; and amending RCW 9.94A.655.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that is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has physical custody of his or her minor child or is a legal guardian or custodian with physical custody of a child under the age of eighteen at the time of the current offense.</w:t>
      </w:r>
    </w:p>
    <w:p>
      <w:pPr>
        <w:spacing w:before="0" w:after="0" w:line="408" w:lineRule="exact"/>
        <w:ind w:left="0" w:right="0" w:firstLine="576"/>
        <w:jc w:val="left"/>
      </w:pPr>
      <w:r>
        <w:rPr/>
        <w:t xml:space="preserve">(2) To assist the court in making its determination, the court may order the department to complete either a risk assessment report or a chemical dependency screening report as provided in RCW 9.94A.500, or both reports prior to sentencing.</w:t>
      </w:r>
    </w:p>
    <w:p>
      <w:pPr>
        <w:spacing w:before="0" w:after="0" w:line="408" w:lineRule="exact"/>
        <w:ind w:left="0" w:right="0" w:firstLine="576"/>
        <w:jc w:val="left"/>
      </w:pPr>
      <w:r>
        <w:rPr/>
        <w:t xml:space="preserve">(3) If the court is considering this alternative, the court shall request that the department contact the children's administration of the Washington state department of social and health services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children's administration or the tribal child welfare agency provide a report to the court. The children's administration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children's administration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children's administration in a timely manner.</w:t>
      </w:r>
    </w:p>
    <w:p>
      <w:pPr>
        <w:spacing w:before="0" w:after="0" w:line="408" w:lineRule="exact"/>
        <w:ind w:left="0" w:right="0" w:firstLine="576"/>
        <w:jc w:val="left"/>
      </w:pPr>
      <w:r>
        <w:rPr/>
        <w:t xml:space="preserve">(c) If the offender does not have an open child welfare case with the children's administration or with a tribal child welfare agency but has prior involvement, the department will obtain information from the children's administration on the number and type of past substantiated referrals of abuse or neglect and report that information to the court. If the children's administration has never had any substantiated referrals or an open case with the offender, the department will inform the court.</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children's administration.</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
      <w:pPr>
        <w:jc w:val="center"/>
      </w:pPr>
      <w:r>
        <w:rPr>
          <w:b/>
        </w:rPr>
        <w:t>--- END ---</w:t>
      </w:r>
    </w:p>
    <w:sectPr>
      <w:pgNumType w:start="1"/>
      <w:footerReference xmlns:r="http://schemas.openxmlformats.org/officeDocument/2006/relationships" r:id="Rbe9127297e3f43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d4e38dda14fb8" /><Relationship Type="http://schemas.openxmlformats.org/officeDocument/2006/relationships/footer" Target="/word/footer.xml" Id="Rbe9127297e3f4365" /></Relationships>
</file>