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7d92f2b1ef4457" /></Relationships>
</file>

<file path=word/document.xml><?xml version="1.0" encoding="utf-8"?>
<w:document xmlns:w="http://schemas.openxmlformats.org/wordprocessingml/2006/main">
  <w:body>
    <w:p>
      <w:r>
        <w:t>S-3862.1</w:t>
      </w:r>
    </w:p>
    <w:p>
      <w:pPr>
        <w:jc w:val="center"/>
      </w:pPr>
      <w:r>
        <w:t>_______________________________________________</w:t>
      </w:r>
    </w:p>
    <w:p/>
    <w:p>
      <w:pPr>
        <w:jc w:val="center"/>
      </w:pPr>
      <w:r>
        <w:rPr>
          <w:b/>
        </w:rPr>
        <w:t>SENATE BILL 6418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Ranker, Rolfes, Nelson, Hargrove, Liias, Carlyle, Billig, Pedersen, Darneille, Keiser, Frockt, McCoy, Habib, Chase, Hasegawa, and Conway</w:t>
      </w:r>
    </w:p>
    <w:p/>
    <w:p>
      <w:r>
        <w:rPr>
          <w:t xml:space="preserve">Read first time 01/20/16.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88.40.025, 88.40.030, 88.40.040, 88.16.190, 90.56.370, and 82.23B.020; reenacting and amending RCW 88.40.011 and 88.40.020; adding new sections to chapter 90.56 RCW; and adding a new section to chapter 82.23B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2015 c 274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w:t>
      </w:r>
      <w:r>
        <w:t>((</w:t>
      </w:r>
      <w:r>
        <w:rPr>
          <w:strike/>
        </w:rPr>
        <w:t xml:space="preserve">Railroad car,</w:t>
      </w:r>
      <w:r>
        <w:t>))</w:t>
      </w:r>
      <w:r>
        <w:rPr/>
        <w:t xml:space="preserve"> </w:t>
      </w:r>
      <w:r>
        <w:rPr>
          <w:u w:val="single"/>
        </w:rPr>
        <w:t xml:space="preserve">M</w:t>
      </w:r>
      <w:r>
        <w:rPr/>
        <w:t xml:space="preserve">otor vehicle</w:t>
      </w:r>
      <w:r>
        <w:t>((</w:t>
      </w:r>
      <w:r>
        <w:rPr>
          <w:strike/>
        </w:rPr>
        <w:t xml:space="preserve">, or other rolling stock</w:t>
      </w:r>
      <w:r>
        <w:t>))</w:t>
      </w:r>
      <w:r>
        <w:rPr/>
        <w:t xml:space="preserve"> while transporting oil over the highways </w:t>
      </w:r>
      <w:r>
        <w:t>((</w:t>
      </w:r>
      <w:r>
        <w:rPr>
          <w:strike/>
        </w:rPr>
        <w:t xml:space="preserve">or rail lines</w:t>
      </w:r>
      <w:r>
        <w:t>))</w:t>
      </w:r>
      <w:r>
        <w:rPr/>
        <w:t xml:space="preserve">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u w:val="single"/>
        </w:rPr>
        <w:t xml:space="preserve">(c) For the purposes of oil spill contingency planning in RCW 90.56.210 and financial responsibility in RCW 88.40.025, facility also means a railroad that transports oil as bulk cargo.</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Any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spacing w:before="0" w:after="0" w:line="408" w:lineRule="exact"/>
        <w:ind w:left="0" w:right="0" w:firstLine="576"/>
        <w:jc w:val="left"/>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spacing w:before="0" w:after="0" w:line="408" w:lineRule="exact"/>
        <w:ind w:left="0" w:right="0" w:firstLine="576"/>
        <w:jc w:val="left"/>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spacing w:before="0" w:after="0" w:line="408" w:lineRule="exact"/>
        <w:ind w:left="0" w:right="0" w:firstLine="576"/>
        <w:jc w:val="left"/>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spacing w:before="0" w:after="0" w:line="408" w:lineRule="exact"/>
        <w:ind w:left="0" w:right="0" w:firstLine="576"/>
        <w:jc w:val="left"/>
      </w:pPr>
      <w:r>
        <w:rPr/>
        <w:t xml:space="preserve">(6) This section shall not apply to a covered vessel owned or operated by the federal government or by a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t xml:space="preserve"> </w:t>
      </w:r>
      <w:r>
        <w:rPr>
          <w:u w:val="single"/>
        </w:rPr>
        <w:t xml:space="preserve">adopt by rule an amount that will be calculated by multiplying the reasonable per barrel cleanup and damage cost of spilled oil, times the worst case spill volume, as measured in barrels, calculated in the applicant's oil spill contingency plan</w:t>
      </w:r>
      <w:r>
        <w:rPr/>
        <w:t xml:space="preserve">. This section shall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t xml:space="preserve"> </w:t>
      </w:r>
      <w:r>
        <w:rPr>
          <w:u w:val="single"/>
        </w:rPr>
        <w:t xml:space="preserve">(a)</w:t>
      </w:r>
      <w:r>
        <w:rPr/>
        <w:t xml:space="preserve"> Evidence of insurance; </w:t>
      </w:r>
      <w:r>
        <w:t>((</w:t>
      </w:r>
      <w:r>
        <w:rPr>
          <w:strike/>
        </w:rPr>
        <w:t xml:space="preserve">(2)</w:t>
      </w:r>
      <w:r>
        <w:t>))</w:t>
      </w:r>
      <w:r>
        <w:rPr/>
        <w:t xml:space="preserve"> </w:t>
      </w:r>
      <w:r>
        <w:rPr>
          <w:u w:val="single"/>
        </w:rPr>
        <w:t xml:space="preserve">(b)</w:t>
      </w:r>
      <w:r>
        <w:rPr/>
        <w:t xml:space="preserve"> surety bonds; </w:t>
      </w:r>
      <w:r>
        <w:t>((</w:t>
      </w:r>
      <w:r>
        <w:rPr>
          <w:strike/>
        </w:rPr>
        <w:t xml:space="preserve">(3)</w:t>
      </w:r>
      <w:r>
        <w:t>))</w:t>
      </w:r>
      <w:r>
        <w:rPr/>
        <w:t xml:space="preserve"> </w:t>
      </w:r>
      <w:r>
        <w:rPr>
          <w:u w:val="single"/>
        </w:rPr>
        <w:t xml:space="preserve">(c)</w:t>
      </w:r>
      <w:r>
        <w:rPr/>
        <w:t xml:space="preserve"> qualification as a self-insurer; </w:t>
      </w:r>
      <w:r>
        <w:t>((</w:t>
      </w:r>
      <w:r>
        <w:rPr>
          <w:strike/>
        </w:rPr>
        <w:t xml:space="preserve">or (4)</w:t>
      </w:r>
      <w:r>
        <w:t>))</w:t>
      </w:r>
      <w:r>
        <w:rPr/>
        <w:t xml:space="preserve"> </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spacing w:before="0" w:after="0" w:line="408" w:lineRule="exact"/>
        <w:ind w:left="0" w:right="0" w:firstLine="576"/>
        <w:jc w:val="left"/>
      </w:pPr>
      <w:r>
        <w:rPr>
          <w:u w:val="single"/>
        </w:rPr>
        <w:t xml:space="preserve">(2) A certificate of financial responsibility may not have a term greater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It is unlawful for any vessel </w:t>
      </w:r>
      <w:r>
        <w:rPr>
          <w:u w:val="single"/>
        </w:rPr>
        <w:t xml:space="preserve">or facility</w:t>
      </w:r>
      <w:r>
        <w:rPr/>
        <w:t xml:space="preserve"> required to have financial responsibility under this chapter to enter or operate </w:t>
      </w:r>
      <w:r>
        <w:t>((</w:t>
      </w:r>
      <w:r>
        <w:rPr>
          <w:strike/>
        </w:rPr>
        <w:t xml:space="preserve">on</w:t>
      </w:r>
      <w:r>
        <w:t>))</w:t>
      </w:r>
      <w:r>
        <w:rPr/>
        <w:t xml:space="preserve"> </w:t>
      </w:r>
      <w:r>
        <w:rPr>
          <w:u w:val="single"/>
        </w:rPr>
        <w:t xml:space="preserve">in</w:t>
      </w:r>
      <w:r>
        <w:rPr/>
        <w:t xml:space="preserve"> Washington </w:t>
      </w:r>
      <w:r>
        <w:t>((</w:t>
      </w:r>
      <w:r>
        <w:rPr>
          <w:strike/>
        </w:rPr>
        <w:t xml:space="preserve">waters</w:t>
      </w:r>
      <w:r>
        <w:t>))</w:t>
      </w:r>
      <w:r>
        <w:rPr/>
        <w:t xml:space="preserve"> without meeting the requirements of this chapter or rules adopted under this chapter, except when necessary to avoid injury to the vessel's </w:t>
      </w:r>
      <w:r>
        <w:rPr>
          <w:u w:val="single"/>
        </w:rPr>
        <w:t xml:space="preserve">or facility's</w:t>
      </w:r>
      <w:r>
        <w:rPr/>
        <w:t xml:space="preserve">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w:t>
      </w:r>
      <w:r>
        <w:t>((</w:t>
      </w:r>
      <w:r>
        <w:rPr>
          <w:strike/>
        </w:rPr>
        <w:t xml:space="preserve">The department shall enforce section 1016 of the federal oil pollution act of 1990 as authorized by section 1019 of the federal act.</w:t>
      </w:r>
      <w:r>
        <w:t>))</w:t>
      </w:r>
      <w:r>
        <w:rPr/>
        <w:t xml:space="preserve"> </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spacing w:before="0" w:after="0" w:line="408" w:lineRule="exact"/>
        <w:ind w:left="0" w:right="0" w:firstLine="576"/>
        <w:jc w:val="left"/>
      </w:pPr>
      <w:r>
        <w:rPr>
          <w:u w:val="single"/>
        </w:rPr>
        <w:t xml:space="preserve">(3) An owner or operator of either more than one covered vessel or facility, or both is only required to obtain one certificate of financial responsibility for each vessel and facility owned or operated.</w:t>
      </w:r>
    </w:p>
    <w:p>
      <w:pPr>
        <w:spacing w:before="0" w:after="0" w:line="408" w:lineRule="exact"/>
        <w:ind w:left="0" w:right="0" w:firstLine="576"/>
        <w:jc w:val="left"/>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 Except as provided in subsection (2) of this section, an oil tanker of greater than forty thousand deadweight tons may operate in the waters east of a line extending from Discovery Island light south to New Dungeness light and all points in the Puget Sound area, to the extent that these waters are within the territorial boundaries of Washington, only if the oil tanker is under the escort of a tug or tugs in compliance with the requirements of subsection (3) of this section.</w:t>
      </w:r>
    </w:p>
    <w:p>
      <w:pPr>
        <w:spacing w:before="0" w:after="0" w:line="408" w:lineRule="exact"/>
        <w:ind w:left="0" w:right="0" w:firstLine="576"/>
        <w:jc w:val="left"/>
      </w:pPr>
      <w:r>
        <w:rPr>
          <w:u w:val="single"/>
        </w:rPr>
        <w:t xml:space="preserve">(b) The state board of pilotage commissioners, in consultation with the department of ecology and relying on the results of vessel traffic risk assessments, shall adopt rules by November 1, 2017, to implement this subsection (1)(b). These rules may include tug escort requirements and other safety measures for oil tankers of greater than forty thousand deadweight tons, all articulated tug barges, and other towed waterborne vessels or barges. The geographic scope of the rules must be limited to the narrow channels of the San Juan Islands archipelago, including Rosario Strait, Haro Strait, Boundary Pass, and connected waterways. By November 1, 2018, the state board of pilotage commissioners must adopt tug escort requirements and other safety measures for the remaining areas of Puget Sound.</w:t>
      </w:r>
    </w:p>
    <w:p>
      <w:pPr>
        <w:spacing w:before="0" w:after="0" w:line="408" w:lineRule="exact"/>
        <w:ind w:left="0" w:right="0" w:firstLine="576"/>
        <w:jc w:val="left"/>
      </w:pPr>
      <w:r>
        <w:rPr>
          <w:u w:val="single"/>
        </w:rPr>
        <w:t xml:space="preserve">(c) In order to adopt a rule under this section, the state board of pilotage commissioners must determine that the results of a vessel traffic risk assessment provides evidence that the rules are necessary in order to achieve best achievable protection as defined in RCW 88.46.010.</w:t>
      </w:r>
    </w:p>
    <w:p>
      <w:pPr>
        <w:spacing w:before="0" w:after="0" w:line="408" w:lineRule="exact"/>
        <w:ind w:left="0" w:right="0" w:firstLine="576"/>
        <w:jc w:val="left"/>
      </w:pPr>
      <w:r>
        <w:rPr>
          <w:u w:val="single"/>
        </w:rPr>
        <w:t xml:space="preserve">(d) The state board of pilotage commissioners must consult with the United States coast guard, Puget Sound safety committee, tribes, ports, local governments, and other appropriate entities before adopting tug escort requirements and other safety measures for Puget Sound.</w:t>
      </w:r>
    </w:p>
    <w:p>
      <w:pPr>
        <w:spacing w:before="0" w:after="0" w:line="408" w:lineRule="exact"/>
        <w:ind w:left="0" w:right="0" w:firstLine="576"/>
        <w:jc w:val="left"/>
      </w:pPr>
      <w:r>
        <w:rPr>
          <w:u w:val="single"/>
        </w:rPr>
        <w:t xml:space="preserve">(2)(a) If an oil tanker, articulated tug barge, or other towed waterborne vessel or barge is in ballast, the tug escort requirements of subsection (1)(a) of this section and any tug escort rules adopted pursuant to subsection (1)(b) of this section do not apply.</w:t>
      </w:r>
    </w:p>
    <w:p>
      <w:pPr>
        <w:spacing w:before="0" w:after="0" w:line="408" w:lineRule="exact"/>
        <w:ind w:left="0" w:right="0" w:firstLine="576"/>
        <w:jc w:val="left"/>
      </w:pPr>
      <w:r>
        <w:rPr>
          <w:u w:val="single"/>
        </w:rPr>
        <w:t xml:space="preserve">(b) If an oil tanker is a single-hulled oil tanker of greater than five thousand gross tons, the requirements of subsection (1)(a) of this section do not apply and the oil tanker must instead comply with 33 C.F.R. Part 168, as it existed as of the effective date of this section.</w:t>
      </w:r>
    </w:p>
    <w:p>
      <w:pPr>
        <w:spacing w:before="0" w:after="0" w:line="408" w:lineRule="exact"/>
        <w:ind w:left="0" w:right="0" w:firstLine="576"/>
        <w:jc w:val="left"/>
      </w:pPr>
      <w:r>
        <w:rPr>
          <w:u w:val="single"/>
        </w:rPr>
        <w:t xml:space="preserve">(3)(a)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w:t>
      </w:r>
    </w:p>
    <w:p>
      <w:pPr>
        <w:spacing w:before="0" w:after="0" w:line="408" w:lineRule="exact"/>
        <w:ind w:left="0" w:right="0" w:firstLine="576"/>
        <w:jc w:val="left"/>
      </w:pPr>
      <w:r>
        <w:rPr>
          <w:u w:val="single"/>
        </w:rPr>
        <w:t xml:space="preserve">(b) The state board of pilotage commissioners may adopt rules to ensure that escort tugs have sufficient mechanical capabilities to provide for safe escort.</w:t>
      </w:r>
    </w:p>
    <w:p>
      <w:pPr>
        <w:spacing w:before="0" w:after="0" w:line="408" w:lineRule="exact"/>
        <w:ind w:left="0" w:right="0" w:firstLine="576"/>
        <w:jc w:val="left"/>
      </w:pPr>
      <w:r>
        <w:rPr>
          <w:u w:val="single"/>
        </w:rPr>
        <w:t xml:space="preserve">(c) Rules adopted on this subject must be designed to achieve best achievable protection as defined in RCW 88.46.010.</w:t>
      </w:r>
    </w:p>
    <w:p>
      <w:pPr>
        <w:spacing w:before="0" w:after="0" w:line="408" w:lineRule="exact"/>
        <w:ind w:left="0" w:right="0" w:firstLine="576"/>
        <w:jc w:val="left"/>
      </w:pPr>
      <w:r>
        <w:rPr>
          <w:u w:val="single"/>
        </w:rPr>
        <w:t xml:space="preserve">(4)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spacing w:before="0" w:after="0" w:line="408" w:lineRule="exact"/>
        <w:ind w:left="0" w:right="0" w:firstLine="576"/>
        <w:jc w:val="left"/>
      </w:pPr>
      <w:r>
        <w:rPr>
          <w:u w:val="single"/>
        </w:rPr>
        <w:t xml:space="preserve">(5) The provisions adopted under this section may not include rules affecting pilotage. This section does not affect any existing authority to establish pilotage requirements.</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shall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0" w:after="0" w:line="408" w:lineRule="exact"/>
        <w:ind w:left="0" w:right="0" w:firstLine="576"/>
        <w:jc w:val="left"/>
      </w:pPr>
      <w:r>
        <w:rPr/>
        <w:t xml:space="preserve">(2) The department shall place the earliest priority upon updating standards that address the increased volume of different types of crude oil and that address a worst case spill from articulated tug barges and from other towed waterborne vessels or barges.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370</w:t>
      </w:r>
      <w:r>
        <w:rPr/>
        <w:t xml:space="preserve"> and 2011 c 122 s 10 are each amended to read as follows:</w:t>
      </w:r>
    </w:p>
    <w:p>
      <w:pPr>
        <w:spacing w:before="0" w:after="0" w:line="408" w:lineRule="exact"/>
        <w:ind w:left="0" w:right="0" w:firstLine="576"/>
        <w:jc w:val="left"/>
      </w:pPr>
      <w:r>
        <w:rPr/>
        <w:t xml:space="preserve">(1) Any person owning oil or having control over oil that enters the waters of the state in violation of RCW 90.56.320 shall be strictly liable, without regard to fault, for the damages to persons or property, public or private, caused by such entry.</w:t>
      </w:r>
    </w:p>
    <w:p>
      <w:pPr>
        <w:spacing w:before="0" w:after="0" w:line="408" w:lineRule="exact"/>
        <w:ind w:left="0" w:right="0" w:firstLine="576"/>
        <w:jc w:val="left"/>
      </w:pPr>
      <w:r>
        <w:rPr/>
        <w:t xml:space="preserve">(2) Damages for which responsible parties are liable under this section include loss of income, net revenue, the </w:t>
      </w:r>
      <w:r>
        <w:rPr>
          <w:u w:val="single"/>
        </w:rPr>
        <w:t xml:space="preserve">loss of</w:t>
      </w:r>
      <w:r>
        <w:rPr/>
        <w:t xml:space="preserve"> means of producing income or revenue </w:t>
      </w:r>
      <w:r>
        <w:rPr>
          <w:u w:val="single"/>
        </w:rPr>
        <w:t xml:space="preserve">directly or indirectly attributable to oil entering waters of the state, lost real property when it is demonstrated to be a direct result of an oil spill</w:t>
      </w:r>
      <w:r>
        <w:rPr/>
        <w:t xml:space="preserve">, or an economic benefit resulting from an injury to or loss of real or personal property or natural resources.</w:t>
      </w:r>
    </w:p>
    <w:p>
      <w:pPr>
        <w:spacing w:before="0" w:after="0" w:line="408" w:lineRule="exact"/>
        <w:ind w:left="0" w:right="0" w:firstLine="576"/>
        <w:jc w:val="left"/>
      </w:pPr>
      <w:r>
        <w:rPr/>
        <w:t xml:space="preserve">(3) Damages for which responsible parties are liable under this section include damages provided in subsections (1) and (2) of this section resulting from</w:t>
      </w:r>
      <w:r>
        <w:rPr>
          <w:u w:val="single"/>
        </w:rPr>
        <w:t xml:space="preserve">: (a) T</w:t>
      </w:r>
      <w:r>
        <w:rPr/>
        <w:t xml:space="preserve">he use and deployment of chemical dispersants or from in situ burning in response to a violation of RCW 90.56.320</w:t>
      </w:r>
      <w:r>
        <w:rPr>
          <w:u w:val="single"/>
        </w:rPr>
        <w:t xml:space="preserve">; (b) any action conducted in response to a violation of RCW 90.56.320, including actions to collect, investigate, perform surveillance over, remove, contain, treat, or disperse oil discharged into waters of the state</w:t>
      </w:r>
      <w:r>
        <w:rPr/>
        <w:t xml:space="preserve">.</w:t>
      </w:r>
    </w:p>
    <w:p>
      <w:pPr>
        <w:spacing w:before="0" w:after="0" w:line="408" w:lineRule="exact"/>
        <w:ind w:left="0" w:right="0" w:firstLine="576"/>
        <w:jc w:val="left"/>
      </w:pPr>
      <w:r>
        <w:rPr/>
        <w:t xml:space="preserve">(4) In any action to recover damages resulting from the discharge of oil in violation of RCW 90.56.320, the owner or person having control over the oil shall be relieved from strict liability, without regard to fault, if that person can prove that the discharge was caused solely by:</w:t>
      </w:r>
    </w:p>
    <w:p>
      <w:pPr>
        <w:spacing w:before="0" w:after="0" w:line="408" w:lineRule="exact"/>
        <w:ind w:left="0" w:right="0" w:firstLine="576"/>
        <w:jc w:val="left"/>
      </w:pPr>
      <w:r>
        <w:rPr/>
        <w:t xml:space="preserve">(a) An act of war or sabotage;</w:t>
      </w:r>
    </w:p>
    <w:p>
      <w:pPr>
        <w:spacing w:before="0" w:after="0" w:line="408" w:lineRule="exact"/>
        <w:ind w:left="0" w:right="0" w:firstLine="576"/>
        <w:jc w:val="left"/>
      </w:pPr>
      <w:r>
        <w:rPr/>
        <w:t xml:space="preserve">(b) An act of God;</w:t>
      </w:r>
    </w:p>
    <w:p>
      <w:pPr>
        <w:spacing w:before="0" w:after="0" w:line="408" w:lineRule="exact"/>
        <w:ind w:left="0" w:right="0" w:firstLine="576"/>
        <w:jc w:val="left"/>
      </w:pPr>
      <w:r>
        <w:rPr/>
        <w:t xml:space="preserve">(c) Negligence on the part of the United States government; or</w:t>
      </w:r>
    </w:p>
    <w:p>
      <w:pPr>
        <w:spacing w:before="0" w:after="0" w:line="408" w:lineRule="exact"/>
        <w:ind w:left="0" w:right="0" w:firstLine="576"/>
        <w:jc w:val="left"/>
      </w:pPr>
      <w:r>
        <w:rPr/>
        <w:t xml:space="preserve">(d) Negligence on the part of the state of Washington.</w:t>
      </w:r>
    </w:p>
    <w:p>
      <w:pPr>
        <w:spacing w:before="0" w:after="0" w:line="408" w:lineRule="exact"/>
        <w:ind w:left="0" w:right="0" w:firstLine="576"/>
        <w:jc w:val="left"/>
      </w:pPr>
      <w:r>
        <w:rPr/>
        <w:t xml:space="preserve">(5) The liability established in this section shall in no way affect the rights which: (a) The owner or other person having control over the oil may have against any person whose acts may in any way have caused or contributed to the discharge of oil, or (b) the state of Washington may have against any person whose actions may have caused or contributed to the discharge of oil.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The tax imposed in this section is levied upon the owner of the crude oil or petroleum products immediately after receipt of the same into the storage tanks of a marine or bulk oil terminal from a tank car or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The tax imposed in this section is levied upon the owner of the crude oil or petroleum products immediately after receipt of the same into the storage tanks of a marine or bulk oil terminal from a tank car or waterborne vessel or barge at the rate of four cents per barrel of crude oil or petroleum product.</w:t>
      </w:r>
    </w:p>
    <w:p>
      <w:pPr>
        <w:spacing w:before="0" w:after="0" w:line="408" w:lineRule="exact"/>
        <w:ind w:left="0" w:right="0" w:firstLine="576"/>
        <w:jc w:val="left"/>
      </w:pPr>
      <w:r>
        <w:rPr/>
        <w:t xml:space="preserve">(3) </w:t>
      </w:r>
      <w:r>
        <w:rPr>
          <w:u w:val="single"/>
        </w:rPr>
        <w:t xml:space="preserve">In addition to the tax imposed in subsections (1) and (2) of this section, an additional oil response tax is imposed on the privilege of receiving crude oil at a marine or bulk oil terminal within this state from a vessel, barge, rail tank car, or pipeline. The tax imposed in this subsection (3) is levied upon the owner of the crude oil or petroleum products immediately after receipt of the same into the storage tanks of a marine or bulk oil terminal at the rate of one dollar per barrel of crude oil. Credit must be allowed against the taxes imposed under this subsection for any crude oil that is subsequently refined within this state.</w:t>
      </w:r>
    </w:p>
    <w:p>
      <w:pPr>
        <w:spacing w:before="0" w:after="0" w:line="408" w:lineRule="exact"/>
        <w:ind w:left="0" w:right="0" w:firstLine="576"/>
        <w:jc w:val="left"/>
      </w:pPr>
      <w:r>
        <w:rPr>
          <w:u w:val="single"/>
        </w:rPr>
        <w:t xml:space="preserve">(4)</w:t>
      </w:r>
      <w:r>
        <w:rPr/>
        <w:t xml:space="preserve">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All receipts from the tax imposed in subsection (1) of this section must be deposited into the state oil spill response account</w:t>
      </w:r>
      <w:r>
        <w:rPr>
          <w:u w:val="single"/>
        </w:rPr>
        <w:t xml:space="preserve">, RCW 90.56.500</w:t>
      </w:r>
      <w:r>
        <w:rPr/>
        <w:t xml:space="preserve">. All receipts from the tax imposed in subsection (2) of this section shall be deposited into the oil spill prevention account</w:t>
      </w:r>
      <w:r>
        <w:rPr>
          <w:u w:val="single"/>
        </w:rPr>
        <w:t xml:space="preserve">, RCW 90.56.510. All receipts from the tax imposed in subsection (3) of this section must be deposited as follows:</w:t>
      </w:r>
    </w:p>
    <w:p>
      <w:pPr>
        <w:spacing w:before="0" w:after="0" w:line="408" w:lineRule="exact"/>
        <w:ind w:left="0" w:right="0" w:firstLine="576"/>
        <w:jc w:val="left"/>
      </w:pPr>
      <w:r>
        <w:rPr>
          <w:u w:val="single"/>
        </w:rPr>
        <w:t xml:space="preserve">(a) Fifty percent of the receipts must be deposited into the state oil spill response account, RCW 90.56.500; and</w:t>
      </w:r>
    </w:p>
    <w:p>
      <w:pPr>
        <w:spacing w:before="0" w:after="0" w:line="408" w:lineRule="exact"/>
        <w:ind w:left="0" w:right="0" w:firstLine="576"/>
        <w:jc w:val="left"/>
      </w:pPr>
      <w:r>
        <w:rPr>
          <w:u w:val="single"/>
        </w:rPr>
        <w:t xml:space="preserve">(b) Fifty percent of the receipts must be deposited into the oil refinery worker assistance account created in section 10 of this act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23B</w:t>
      </w:r>
      <w:r>
        <w:rPr/>
        <w:t xml:space="preserve"> RCW</w:t>
      </w:r>
      <w:r>
        <w:rPr/>
        <w:t xml:space="preserve"> to read as follows:</w:t>
      </w:r>
    </w:p>
    <w:p>
      <w:pPr>
        <w:spacing w:before="0" w:after="0" w:line="408" w:lineRule="exact"/>
        <w:ind w:left="0" w:right="0" w:firstLine="576"/>
        <w:jc w:val="left"/>
      </w:pPr>
      <w:r>
        <w:rPr/>
        <w:t xml:space="preserve">(1) The oil refinery worker assistance account is created in the state treasury. Fifty percent of the receipts from the tax imposed under RCW 82.23B.020(3) must be deposited in the account. Moneys in the account may be spent only after appropriation.</w:t>
      </w:r>
    </w:p>
    <w:p>
      <w:pPr>
        <w:spacing w:before="0" w:after="0" w:line="408" w:lineRule="exact"/>
        <w:ind w:left="0" w:right="0" w:firstLine="576"/>
        <w:jc w:val="left"/>
      </w:pPr>
      <w:r>
        <w:rPr/>
        <w:t xml:space="preserve">(2) Moneys in the account may be expended to assist oil refinery workers whose jobs have been eliminated due to reductions in refining operations at the refinery at which they were employed, including reductions attributable to the export of crude oil received at the refinery that would otherwise be refined at the facility. The assistance may include but is not limited to training programs and related support services:</w:t>
      </w:r>
    </w:p>
    <w:p>
      <w:pPr>
        <w:spacing w:before="0" w:after="0" w:line="408" w:lineRule="exact"/>
        <w:ind w:left="0" w:right="0" w:firstLine="576"/>
        <w:jc w:val="left"/>
      </w:pPr>
      <w:r>
        <w:rPr/>
        <w:t xml:space="preserve">(a) Including financial aid, counseling, referral to training resources, job referral, and job development;</w:t>
      </w:r>
    </w:p>
    <w:p>
      <w:pPr>
        <w:spacing w:before="0" w:after="0" w:line="408" w:lineRule="exact"/>
        <w:ind w:left="0" w:right="0" w:firstLine="576"/>
        <w:jc w:val="left"/>
      </w:pPr>
      <w:r>
        <w:rPr/>
        <w:t xml:space="preserve">(b) That are consistent with the unified plan for workforce development;</w:t>
      </w:r>
    </w:p>
    <w:p>
      <w:pPr>
        <w:spacing w:before="0" w:after="0" w:line="408" w:lineRule="exact"/>
        <w:ind w:left="0" w:right="0" w:firstLine="576"/>
        <w:jc w:val="left"/>
      </w:pPr>
      <w:r>
        <w:rPr/>
        <w:t xml:space="preserve">(c) That provide increased educational opportunities for dislocated workers;</w:t>
      </w:r>
    </w:p>
    <w:p>
      <w:pPr>
        <w:spacing w:before="0" w:after="0" w:line="408" w:lineRule="exact"/>
        <w:ind w:left="0" w:right="0" w:firstLine="576"/>
        <w:jc w:val="left"/>
      </w:pPr>
      <w:r>
        <w:rPr/>
        <w:t xml:space="preserve">(d) That provide customized training opportunities for dislocated workers; and</w:t>
      </w:r>
    </w:p>
    <w:p>
      <w:pPr>
        <w:spacing w:before="0" w:after="0" w:line="408" w:lineRule="exact"/>
        <w:ind w:left="0" w:right="0" w:firstLine="576"/>
        <w:jc w:val="left"/>
      </w:pPr>
      <w:r>
        <w:rPr/>
        <w:t xml:space="preserve">(e) That provide increased enrollments and support services, including financial aid for those dislocated workers not receiving unemployment insurance benefits, that do not replace or supplant any existing enrollments, programs, support services, or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onshore and offshore oil refinery facility proposing to handle crude oil for export must revise the facility oil spill prevention plan required under RCW 90.56.200 and the facility oil spill contingency plan required under RCW 90.56.210 to specifically address all types of crude oil planned or anticipated to be handled at the facility, including crude oil from the Bakken oil fields as well as diluted bitumen crude from Canada. By December 31, 2018, the department must adopt by rule the required components of these plans addressing handling of crude oil for export and must require that the plans demonstrate best achievable protection from damages caused by the discharge of oil into the waters of the state or other casualty from the release, explosion, or ignition of the oil.</w:t>
      </w:r>
    </w:p>
    <w:p>
      <w:pPr>
        <w:spacing w:before="0" w:after="0" w:line="408" w:lineRule="exact"/>
        <w:ind w:left="0" w:right="0" w:firstLine="576"/>
        <w:jc w:val="left"/>
      </w:pPr>
      <w:r>
        <w:rPr/>
        <w:t xml:space="preserve">(2) No onshore or offshore refinery facility may handle crude oil for export without an oil spill prevention and contingency plan approved by the department.</w:t>
      </w:r>
    </w:p>
    <w:p/>
    <w:p>
      <w:pPr>
        <w:jc w:val="center"/>
      </w:pPr>
      <w:r>
        <w:rPr>
          <w:b/>
        </w:rPr>
        <w:t>--- END ---</w:t>
      </w:r>
    </w:p>
    <w:sectPr>
      <w:pgNumType w:start="1"/>
      <w:footerReference xmlns:r="http://schemas.openxmlformats.org/officeDocument/2006/relationships" r:id="R8e6ccf3af77048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225865e2f34621" /><Relationship Type="http://schemas.openxmlformats.org/officeDocument/2006/relationships/footer" Target="/word/footer.xml" Id="R8e6ccf3af770484c" /></Relationships>
</file>