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f31da162c4446" /></Relationships>
</file>

<file path=word/document.xml><?xml version="1.0" encoding="utf-8"?>
<w:document xmlns:w="http://schemas.openxmlformats.org/wordprocessingml/2006/main">
  <w:body>
    <w:p>
      <w:r>
        <w:t>S-3495.5</w:t>
      </w:r>
    </w:p>
    <w:p>
      <w:pPr>
        <w:jc w:val="center"/>
      </w:pPr>
      <w:r>
        <w:t>_______________________________________________</w:t>
      </w:r>
    </w:p>
    <w:p/>
    <w:p>
      <w:pPr>
        <w:jc w:val="center"/>
      </w:pPr>
      <w:r>
        <w:rPr>
          <w:b/>
        </w:rPr>
        <w:t>SENATE BILL 6481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Jayapal, Frockt, Baumgartner, Miloscia, Liias, Rolfes, Nelson, Darneille, Conway, Chase, Dansel, Mullet, Keiser, Pedersen, Habib, Takko, McAuliffe, Fraser, Billig, Hasegawa, and Ranker</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universal and affordable access to community and technical colleges; amending RCW 43.88C.010;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program is established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 of the program is to encourage more Washington residents who have not yet earned a bachelor's degree or higher degree to enroll in and successfully complete an associate's degree or certificate that will lead to opportunities for further education and jobs. By making a higher education credential more affordable and accessible, Washington will make more progress towards attaining the Washington student achievement council roadmap goal of having at least seventy percent of Washington adults having a postsecondary credential by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colleges" means the community or technical colleges governed under chapter 28B.50 RCW.</w:t>
      </w:r>
    </w:p>
    <w:p>
      <w:pPr>
        <w:spacing w:before="0" w:after="0" w:line="408" w:lineRule="exact"/>
        <w:ind w:left="0" w:right="0" w:firstLine="576"/>
        <w:jc w:val="left"/>
      </w:pPr>
      <w:r>
        <w:rPr/>
        <w:t xml:space="preserve">(3)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Student loans and work study programs are not included.</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"Program" means the Washington promise program.</w:t>
      </w:r>
    </w:p>
    <w:p>
      <w:pPr>
        <w:spacing w:before="0" w:after="0" w:line="408" w:lineRule="exact"/>
        <w:ind w:left="0" w:right="0" w:firstLine="576"/>
        <w:jc w:val="left"/>
      </w:pPr>
      <w:r>
        <w:rPr/>
        <w:t xml:space="preserve">(6)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at least a bachelor's degree must be admitted to an eligible degree or certificate program as provided in subsection (6) of this section at a community or technical college, regardless of the student's age.</w:t>
      </w:r>
    </w:p>
    <w:p>
      <w:pPr>
        <w:spacing w:before="0" w:after="0" w:line="408" w:lineRule="exact"/>
        <w:ind w:left="0" w:right="0" w:firstLine="576"/>
        <w:jc w:val="left"/>
      </w:pPr>
      <w:r>
        <w:rPr/>
        <w:t xml:space="preserve">(3) Students must complete the free application for federal student aid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A student may be eligible for the program until one of the following events occurs:</w:t>
      </w:r>
    </w:p>
    <w:p>
      <w:pPr>
        <w:spacing w:before="0" w:after="0" w:line="408" w:lineRule="exact"/>
        <w:ind w:left="0" w:right="0" w:firstLine="576"/>
        <w:jc w:val="left"/>
      </w:pPr>
      <w:r>
        <w:rPr/>
        <w:t xml:space="preserve">(a) The student has earned an associate degree or credential under this chapter;</w:t>
      </w:r>
    </w:p>
    <w:p>
      <w:pPr>
        <w:spacing w:before="0" w:after="0" w:line="408" w:lineRule="exact"/>
        <w:ind w:left="0" w:right="0" w:firstLine="576"/>
        <w:jc w:val="left"/>
      </w:pPr>
      <w:r>
        <w:rPr/>
        <w:t xml:space="preserve">(b) The student has earned one hundred twenty credits; or</w:t>
      </w:r>
    </w:p>
    <w:p>
      <w:pPr>
        <w:spacing w:before="0" w:after="0" w:line="408" w:lineRule="exact"/>
        <w:ind w:left="0" w:right="0" w:firstLine="576"/>
        <w:jc w:val="left"/>
      </w:pPr>
      <w:r>
        <w:rPr/>
        <w:t xml:space="preserve">(c) Four calendar years have passed since the student first began receiving benefits under this chapter.</w:t>
      </w:r>
    </w:p>
    <w:p>
      <w:pPr>
        <w:spacing w:before="0" w:after="0" w:line="408" w:lineRule="exact"/>
        <w:ind w:left="0" w:right="0" w:firstLine="576"/>
        <w:jc w:val="left"/>
      </w:pPr>
      <w:r>
        <w:rPr/>
        <w:t xml:space="preserve">(6) An eligible degree or certificate program is limited to:</w:t>
      </w:r>
    </w:p>
    <w:p>
      <w:pPr>
        <w:spacing w:before="0" w:after="0" w:line="408" w:lineRule="exact"/>
        <w:ind w:left="0" w:right="0" w:firstLine="576"/>
        <w:jc w:val="left"/>
      </w:pPr>
      <w:r>
        <w:rPr/>
        <w:t xml:space="preserve">(a) An associate degree;</w:t>
      </w:r>
    </w:p>
    <w:p>
      <w:pPr>
        <w:spacing w:before="0" w:after="0" w:line="408" w:lineRule="exact"/>
        <w:ind w:left="0" w:right="0" w:firstLine="576"/>
        <w:jc w:val="left"/>
      </w:pPr>
      <w:r>
        <w:rPr/>
        <w:t xml:space="preserve">(b) Academic programs with credits that can fully transfer via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(7)(a) The office shall award grants to students who meet criteria in (b) of this subsection for an amount up to the cost of tuition and fees as defined in RCW 28B.15.020, services and activities fees as defined in RCW 28B.15.041, and a cost of attendance stipend less all other gift aid. The calculation in this subsection (7)(a) shall not result in the reduction of gift aid.</w:t>
      </w:r>
    </w:p>
    <w:p>
      <w:pPr>
        <w:spacing w:before="0" w:after="0" w:line="408" w:lineRule="exact"/>
        <w:ind w:left="0" w:right="0" w:firstLine="576"/>
        <w:jc w:val="left"/>
      </w:pPr>
      <w:r>
        <w:rPr/>
        <w:t xml:space="preserve">(b) Up to one thousand five hundred dollars for books and other related higher education expenses must be provided as a stipend to students with a family income that does not exceed seventy percent of the state median family income. If a student eligible for the stipend under this subsection (7)(b)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(8) By December 1, 2016, and annually by December 1st thereafter, the board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 defined in subsection (6) of this section;</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as well as individual community and technical colleges, are authorized to provide retention and completion programs, including financial support, academic guidance, and services that assist students in developing successful habits, designed to help students earn a degree or credential. Services may include, but are not limited to: (1) Wraparound services to support the well-being of students in the program who experience emotional or behavioral disturbances, and (2) a quarter-long student success course during, or before, their first enrollment period, that teaches essential skills for college success, study habits, and time management, provides financial aid information and resources, connects students with advisors, encourages student mentoring, helps establish student cohorts, and provides information about services available on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the effectiveness of the program, including but not limited to: Any increase in enrollments in community or technical colleges; any decreases in enrollments elsewhere in institutions of higher education; changes in student persistence, completion, and time-to-degree rates in eligible degree or certificate programs; and any change in need or delivery of student services. The analysis shall include the fiscal impact of the program on the students, community and technical colleges, and state. The institute shall report its findings to the relevant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w:t>
      </w:r>
    </w:p>
    <w:p>
      <w:pPr>
        <w:spacing w:before="0" w:after="0" w:line="408" w:lineRule="exact"/>
        <w:ind w:left="0" w:right="0" w:firstLine="576"/>
        <w:jc w:val="left"/>
      </w:pPr>
      <w:r>
        <w:rPr>
          <w:u w:val="single"/>
        </w:rPr>
        <w:t xml:space="preserve">(d)</w:t>
      </w:r>
      <w:r>
        <w:rPr/>
        <w:t xml:space="preserve">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d77ac39137f947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c530bc6a642b8" /><Relationship Type="http://schemas.openxmlformats.org/officeDocument/2006/relationships/footer" Target="/word/footer.xml" Id="Rd77ac39137f94791" /></Relationships>
</file>