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8520b43fa04000" /></Relationships>
</file>

<file path=word/document.xml><?xml version="1.0" encoding="utf-8"?>
<w:document xmlns:w="http://schemas.openxmlformats.org/wordprocessingml/2006/main">
  <w:body>
    <w:p>
      <w:r>
        <w:t>S-4177.1</w:t>
      </w:r>
    </w:p>
    <w:p>
      <w:pPr>
        <w:jc w:val="center"/>
      </w:pPr>
      <w:r>
        <w:t>_______________________________________________</w:t>
      </w:r>
    </w:p>
    <w:p/>
    <w:p>
      <w:pPr>
        <w:jc w:val="center"/>
      </w:pPr>
      <w:r>
        <w:rPr>
          <w:b/>
        </w:rPr>
        <w:t>SENATE BILL 6565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O'Ban</w:t>
      </w:r>
    </w:p>
    <w:p/>
    <w:p>
      <w:r>
        <w:rPr>
          <w:t xml:space="preserve">Read first time 01/26/16.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disclosure of health care information with persons with a close relationship with a patient; amending RCW 70.02.050; and reenacting and amending RCW 70.02.230.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w:t>
      </w:r>
      <w:r>
        <w:rPr>
          <w:u w:val="single"/>
        </w:rPr>
        <w:t xml:space="preserve">, including a patient's family, friends, or other persons involved in the patient's care,</w:t>
      </w:r>
      <w:r>
        <w:rPr/>
        <w:t xml:space="preserve"> if the health care provider or health care facility reasonably believes that disclosure will avoid or minimize an imminent danger to the health or safety of the patient or any other individual, however there is no obligation under this chapter on the part of the provider or facility to so disclose.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w:t>
      </w:r>
      <w:r>
        <w:rPr>
          <w:u w:val="single"/>
        </w:rPr>
        <w:t xml:space="preserve">(a) A health care provider may communicate with a patient's family, friends, or other persons who are involved in the patient's care if the patient is present and has the capacity to make health care decisions, so long as the patient does not object. Where a patient is not present or is incapacitated, a health care provider may share the patient's information with family, friends, or others involved in the patient's care or payment for care, as long as the health care provider determines, based on professional judgment, that doing so is in the best interests of the patient. Circumstances where the patient is incapacitated may include circumstances in which the patient is suffering from temporary psychosis or is under the influence of drugs or alcohol. When someone other than a friend or family member is involved, the health care provider must be reasonably sure that the patient asked the person to be involved in his or her care or payment for care. In all cases, disclosures to family members, friends, or other persons involved in the patient's care or payment for care must be limited to only the protected health information directly relevant to the person's involvement in the patient's care or payment for care.</w:t>
      </w:r>
    </w:p>
    <w:p>
      <w:pPr>
        <w:spacing w:before="0" w:after="0" w:line="408" w:lineRule="exact"/>
        <w:ind w:left="0" w:right="0" w:firstLine="576"/>
        <w:jc w:val="left"/>
      </w:pPr>
      <w:r>
        <w:rPr>
          <w:u w:val="single"/>
        </w:rPr>
        <w:t xml:space="preserve">(b) With respect to communications with a patient's family, friends, or persons involved in a patient's care, state privacy laws may not be interpreted to place any restriction on these communications that is more stringent than the requirements of applicable federal health information privacy laws.</w:t>
      </w:r>
    </w:p>
    <w:p>
      <w:pPr>
        <w:spacing w:before="0" w:after="0" w:line="408" w:lineRule="exact"/>
        <w:ind w:left="0" w:right="0" w:firstLine="576"/>
        <w:jc w:val="left"/>
      </w:pPr>
      <w:r>
        <w:rPr>
          <w:u w:val="single"/>
        </w:rPr>
        <w:t xml:space="preserve">(c) A parent who initiates treatment for a minor child under Washington's parent-initiated treatment law, RCW 71.34.600 through 71.34.660, must be considered to be the personal representative of the child by the health care provider with respect to sharing of patient information.</w:t>
      </w:r>
    </w:p>
    <w:p>
      <w:pPr>
        <w:spacing w:before="0" w:after="0" w:line="408" w:lineRule="exact"/>
        <w:ind w:left="0" w:right="0" w:firstLine="576"/>
        <w:jc w:val="left"/>
      </w:pPr>
      <w:r>
        <w:rPr>
          <w:u w:val="single"/>
        </w:rPr>
        <w:t xml:space="preserve">(4)</w:t>
      </w:r>
      <w:r>
        <w:rPr/>
        <w:t xml:space="preserve">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
      <w:pPr>
        <w:jc w:val="center"/>
      </w:pPr>
      <w:r>
        <w:rPr>
          <w:b/>
        </w:rPr>
        <w:t>--- END ---</w:t>
      </w:r>
    </w:p>
    <w:sectPr>
      <w:pgNumType w:start="1"/>
      <w:footerReference xmlns:r="http://schemas.openxmlformats.org/officeDocument/2006/relationships" r:id="Rb2d7e6387a9648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f7630364d14a94" /><Relationship Type="http://schemas.openxmlformats.org/officeDocument/2006/relationships/footer" Target="/word/footer.xml" Id="Rb2d7e6387a96486d" /></Relationships>
</file>