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8b163817e0403b" /></Relationships>
</file>

<file path=word/document.xml><?xml version="1.0" encoding="utf-8"?>
<w:document xmlns:w="http://schemas.openxmlformats.org/wordprocessingml/2006/main">
  <w:body>
    <w:p>
      <w:r>
        <w:t>S-4572.3</w:t>
      </w:r>
    </w:p>
    <w:p>
      <w:pPr>
        <w:jc w:val="center"/>
      </w:pPr>
      <w:r>
        <w:t>_______________________________________________</w:t>
      </w:r>
    </w:p>
    <w:p/>
    <w:p>
      <w:pPr>
        <w:jc w:val="center"/>
      </w:pPr>
      <w:r>
        <w:rPr>
          <w:b/>
        </w:rPr>
        <w:t>SUBSTITUTE SENATE BILL 6642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Ranker, Padden, and Hargrove)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priority of payment of legal financial obligations under the sentencing reform act; amending RCW 9.94A.760;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must on either the judgment and sentence or on a subsequent order to pay, designate the total amount of a legal financial obligation and segregate this amount among the separate assessments made for restitution</w:t>
      </w:r>
      <w:r>
        <w:t>((</w:t>
      </w:r>
      <w:r>
        <w:rPr>
          <w:strike/>
        </w:rPr>
        <w:t xml:space="preserve">,</w:t>
      </w:r>
      <w:r>
        <w:t>))</w:t>
      </w:r>
      <w:r>
        <w:rPr/>
        <w:t xml:space="preserve"> </w:t>
      </w:r>
      <w:r>
        <w:rPr>
          <w:u w:val="single"/>
        </w:rPr>
        <w:t xml:space="preserve">to victims that have not been fully compensated from other sources; restitution to insurance or other sources with respect to a loss that has provided compensation to victims; and</w:t>
      </w:r>
      <w:r>
        <w:rPr/>
        <w:t xml:space="preserve"> costs, fines, and other assessments required by law. </w:t>
      </w:r>
      <w:r>
        <w:t>((</w:t>
      </w:r>
      <w:r>
        <w:rPr>
          <w:strike/>
        </w:rPr>
        <w:t xml:space="preserve">On the same order,</w:t>
      </w:r>
      <w:r>
        <w:t>))</w:t>
      </w:r>
      <w:r>
        <w:rPr/>
        <w:t xml:space="preserve"> </w:t>
      </w:r>
      <w:r>
        <w:rPr>
          <w:u w:val="single"/>
        </w:rPr>
        <w:t xml:space="preserve">Restitution shall be entered pursuant to the priorities set in the order setting restitution. T</w:t>
      </w:r>
      <w:r>
        <w:rPr/>
        <w:t xml:space="preserve">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 the county clerk shall distribute the payment proportionally among all other fines, costs, and assessments imposed, unless otherwise ordered by the court</w:t>
      </w:r>
      <w:r>
        <w:t>))</w:t>
      </w:r>
      <w:r>
        <w:rPr/>
        <w:t xml:space="preserve"> </w:t>
      </w:r>
      <w:r>
        <w:rPr>
          <w:u w:val="single"/>
        </w:rPr>
        <w:t xml:space="preserve">made by or on behalf of an offender, the payment shall be distributed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at a rate of fifty dollars per day of incarceration, if incarcerated in a prison, or the court may require the offender to pay the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f5d66fb7e05548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3787d17e7465e" /><Relationship Type="http://schemas.openxmlformats.org/officeDocument/2006/relationships/footer" Target="/word/footer.xml" Id="Rf5d66fb7e05548b2" /></Relationships>
</file>