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717e4146646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11,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Roach, Liias, Conway, Benton, McCoy, Dansel, and Ericksen</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ind w:left="0" w:right="0" w:firstLine="360"/>
        <w:jc w:val="both"/>
      </w:pPr>
      <w:r>
        <w:rPr/>
        <w:t xml:space="preserve">AN ACT Relating to building code standards for certain buildings four or more stories high; and amending RCW 19.27.060.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2002 c 135 s 1 are each amended to read as follows:</w:t>
      </w:r>
    </w:p>
    <w:p>
      <w:pPr>
        <w:ind w:left="0" w:right="0" w:firstLine="360"/>
        <w:jc w:val="both"/>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ind w:left="0" w:right="0" w:firstLine="360"/>
        <w:jc w:val="both"/>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ind w:left="0" w:right="0" w:firstLine="360"/>
        <w:jc w:val="both"/>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ind w:left="0" w:right="0" w:firstLine="360"/>
        <w:jc w:val="both"/>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ind w:left="0" w:right="0" w:firstLine="360"/>
        <w:jc w:val="both"/>
      </w:pPr>
      <w:r>
        <w:rPr/>
        <w:t xml:space="preserve">(3)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ind w:left="0" w:right="0" w:firstLine="360"/>
        <w:jc w:val="both"/>
      </w:pPr>
      <w:r>
        <w:rPr/>
        <w:t xml:space="preserve">(4) </w:t>
      </w:r>
      <w:r>
        <w:t>((</w:t>
      </w:r>
      <w:r>
        <w:rPr>
          <w:strike/>
        </w:rPr>
        <w:t xml:space="preserve">The provisions of this chapter shall not apply to any building four or more stories high with a B occupancy as defined by the uniform building code, 1982 edition, and with a city fire insurance rating of 1, 2, or 3 as defined by a recognized fire rating bureau or organization.</w:t>
      </w:r>
    </w:p>
    <w:p>
      <w:pPr>
        <w:ind w:left="0" w:right="0" w:firstLine="360"/>
        <w:jc w:val="both"/>
      </w:pPr>
      <w:r>
        <w:rPr>
          <w:strike/>
        </w:rPr>
        <w:t xml:space="preserve">(5)</w:t>
      </w:r>
      <w:r>
        <w:t>))</w:t>
      </w:r>
      <w:r>
        <w:rPr/>
        <w:t xml:space="preserve"> No provision of the uniform fire code concerning roadways shall be part of the state building code: PROVIDED, That this subsection shall not limit the authority of a county or city to adopt street, road, or access standards.</w:t>
      </w:r>
    </w:p>
    <w:p>
      <w:pPr>
        <w:ind w:left="0" w:right="0" w:firstLine="360"/>
        <w:jc w:val="both"/>
      </w:pPr>
      <w:r>
        <w:t>((</w:t>
      </w:r>
      <w:r>
        <w:rPr>
          <w:strike/>
        </w:rPr>
        <w:t xml:space="preserve">(6)</w:t>
      </w:r>
      <w:r>
        <w:t>))</w:t>
      </w:r>
      <w:r>
        <w:rPr>
          <w:u w:val="single"/>
        </w:rPr>
        <w:t xml:space="preserve">(5)</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ind w:left="0" w:right="0" w:firstLine="360"/>
        <w:jc w:val="both"/>
      </w:pPr>
      <w:r>
        <w:t>((</w:t>
      </w:r>
      <w:r>
        <w:rPr>
          <w:strike/>
        </w:rPr>
        <w:t xml:space="preserve">(7)</w:t>
      </w:r>
      <w:r>
        <w:t>))</w:t>
      </w:r>
      <w:r>
        <w:rPr>
          <w:u w:val="single"/>
        </w:rPr>
        <w:t xml:space="preserve">(6)</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ind w:left="0" w:right="0" w:firstLine="360"/>
        <w:jc w:val="both"/>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NumType w:start="1"/>
      <w:footerReference xmlns:r="http://schemas.openxmlformats.org/officeDocument/2006/relationships" r:id="R7c0d91dbcdbd46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12b61ac8743b1" /><Relationship Type="http://schemas.openxmlformats.org/officeDocument/2006/relationships/footer" Target="/word/footer.xml" Id="R7c0d91dbcdbd46fe" /></Relationships>
</file>