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7d9af28f1746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5605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55</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Darneille, Jayapal, Kohl-Welles, and McAuliffe</w:t>
      </w:r>
    </w:p>
    <w:p/>
    <w:p>
      <w:r>
        <w:rPr>
          <w:t xml:space="preserve">Read first time 01/26/15.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arrest of sixteen and seventeen year olds for domestic violence assault;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w:t>
      </w:r>
      <w:r>
        <w:t>((</w:t>
      </w:r>
      <w:r>
        <w:rPr>
          <w:strike/>
        </w:rPr>
        <w:t xml:space="preserve">sixteen</w:t>
      </w:r>
      <w:r>
        <w:t>))</w:t>
      </w:r>
      <w:r>
        <w:rPr/>
        <w:t xml:space="preserve"> </w:t>
      </w:r>
      <w:r>
        <w:rPr>
          <w:u w:val="single"/>
        </w:rPr>
        <w:t xml:space="preserve">eighteen</w:t>
      </w:r>
      <w:r>
        <w:rPr/>
        <w:t xml:space="preserve">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w:t>
      </w:r>
      <w:r>
        <w:t>((</w:t>
      </w:r>
      <w:r>
        <w:rPr>
          <w:strike/>
        </w:rPr>
        <w:t xml:space="preserve">(i)</w:t>
      </w:r>
      <w:r>
        <w:t>))</w:t>
      </w:r>
      <w:r>
        <w:rPr/>
        <w:t xml:space="preserve"> </w:t>
      </w:r>
      <w:r>
        <w:rPr>
          <w:u w:val="single"/>
        </w:rPr>
        <w:t xml:space="preserve">(A)</w:t>
      </w:r>
      <w:r>
        <w:rPr/>
        <w:t xml:space="preserve"> The intent to protect victims of domestic violence under RCW 10.99.010; </w:t>
      </w:r>
      <w:r>
        <w:t>((</w:t>
      </w:r>
      <w:r>
        <w:rPr>
          <w:strike/>
        </w:rPr>
        <w:t xml:space="preserve">(ii)</w:t>
      </w:r>
      <w:r>
        <w:t>))</w:t>
      </w:r>
      <w:r>
        <w:rPr/>
        <w:t xml:space="preserve"> </w:t>
      </w:r>
      <w:r>
        <w:rPr>
          <w:u w:val="single"/>
        </w:rPr>
        <w:t xml:space="preserve">(B)</w:t>
      </w:r>
      <w:r>
        <w:rPr/>
        <w:t xml:space="preserve"> the comparative extent of injuries inflicted or serious threats creating fear of physical injury; and </w:t>
      </w:r>
      <w:r>
        <w:t>((</w:t>
      </w:r>
      <w:r>
        <w:rPr>
          <w:strike/>
        </w:rPr>
        <w:t xml:space="preserve">(iii)</w:t>
      </w:r>
      <w:r>
        <w:t>))</w:t>
      </w:r>
      <w:r>
        <w:rPr/>
        <w:t xml:space="preserve"> </w:t>
      </w:r>
      <w:r>
        <w:rPr>
          <w:u w:val="single"/>
        </w:rPr>
        <w:t xml:space="preserve">(C)</w:t>
      </w:r>
      <w:r>
        <w:rPr/>
        <w:t xml:space="preserve">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rPr>
          <w:u w:val="single"/>
        </w:rPr>
        <w:t xml:space="preserve">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u w:val="single"/>
        </w:rPr>
        <w:t xml:space="preserve">(4)</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Except as specifically provided in subsections (2), </w:t>
      </w:r>
      <w:r>
        <w:t>((</w:t>
      </w:r>
      <w:r>
        <w:rPr>
          <w:strike/>
        </w:rPr>
        <w:t xml:space="preserve">(3)</w:t>
      </w:r>
      <w:r>
        <w:t>))</w:t>
      </w:r>
      <w:r>
        <w:rPr/>
        <w:t xml:space="preserve"> </w:t>
      </w:r>
      <w:r>
        <w:rPr>
          <w:u w:val="single"/>
        </w:rPr>
        <w:t xml:space="preserve">(4)</w:t>
      </w:r>
      <w:r>
        <w:rPr/>
        <w:t xml:space="preserve">, </w:t>
      </w:r>
      <w:r>
        <w:t>((</w:t>
      </w:r>
      <w:r>
        <w:rPr>
          <w:strike/>
        </w:rPr>
        <w:t xml:space="preserve">(4)</w:t>
      </w:r>
      <w:r>
        <w:t>))</w:t>
      </w:r>
      <w:r>
        <w:rPr/>
        <w:t xml:space="preserve"> </w:t>
      </w:r>
      <w:r>
        <w:rPr>
          <w:u w:val="single"/>
        </w:rPr>
        <w:t xml:space="preserve">(5)</w:t>
      </w:r>
      <w:r>
        <w:rPr/>
        <w:t xml:space="preserve">, and </w:t>
      </w:r>
      <w:r>
        <w:t>((</w:t>
      </w:r>
      <w:r>
        <w:rPr>
          <w:strike/>
        </w:rPr>
        <w:t xml:space="preserve">(7)</w:t>
      </w:r>
      <w:r>
        <w:t>))</w:t>
      </w:r>
      <w:r>
        <w:rPr/>
        <w:t xml:space="preserve"> </w:t>
      </w:r>
      <w:r>
        <w:rPr>
          <w:u w:val="single"/>
        </w:rPr>
        <w:t xml:space="preserve">(8)</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 police officer may be held criminally or civilly liable for making an arrest pursuant to subsection (2) or </w:t>
      </w:r>
      <w:r>
        <w:t>((</w:t>
      </w:r>
      <w:r>
        <w:rPr>
          <w:strike/>
        </w:rPr>
        <w:t xml:space="preserve">(9)</w:t>
      </w:r>
      <w:r>
        <w:t>))</w:t>
      </w:r>
      <w:r>
        <w:rPr/>
        <w:t xml:space="preserve"> </w:t>
      </w:r>
      <w:r>
        <w:rPr>
          <w:u w:val="single"/>
        </w:rPr>
        <w:t xml:space="preserve">(10)</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u w:val="single"/>
        </w:rPr>
        <w:t xml:space="preserve">(18) A juvenile detention facility shall book into detention any person under age eighteen brought to that detention facility pursuant to an arrest for assaulting a family or household member as defined in RCW 10.99.020.</w:t>
      </w:r>
    </w:p>
    <w:p/>
    <w:p>
      <w:pPr>
        <w:jc w:val="center"/>
      </w:pPr>
      <w:r>
        <w:rPr>
          <w:b/>
        </w:rPr>
        <w:t>--- END ---</w:t>
      </w:r>
    </w:p>
    <w:sectPr>
      <w:pgNumType w:start="1"/>
      <w:footerReference xmlns:r="http://schemas.openxmlformats.org/officeDocument/2006/relationships" r:id="Rabe173399aed41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6fc092535d4e18" /><Relationship Type="http://schemas.openxmlformats.org/officeDocument/2006/relationships/footer" Target="/word/footer.xml" Id="Rabe173399aed411a" /></Relationships>
</file>