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cbc2f6ae214b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6327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Bailey, Keiser, Nelson, Conway, Mullet, and Dammeier)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discharge planning with lay caregivers; amending RCW 70.41.320; reenacting and amending RCW 70.41.020; and adding new sections to chapter 70.41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w:t>
      </w:r>
      <w:r>
        <w:rPr>
          <w:u w:val="single"/>
        </w:rPr>
        <w:t xml:space="preserve">lay caregiver as provided in section 2 of this act,</w:t>
      </w:r>
      <w:r>
        <w:rPr/>
        <w:t xml:space="preserve"> and appropriate members of the health care team </w:t>
      </w:r>
      <w:r>
        <w:rPr>
          <w:u w:val="single"/>
        </w:rPr>
        <w:t xml:space="preserve">which may include a long-term care worker or a home and community-based service provider. For the purposes of this subsection (1)(c)(iii), long-term care worker has the meaning provided in RCW 74.39A.009 and home and community-based service provider includes an adult family home as defined in RCW 70.128.010, an assisted living facility as defined in RCW 18.20.020, or a home care agency as defined in RCW 70.127.010</w:t>
      </w:r>
      <w:r>
        <w:rPr/>
        <w:t xml:space="preserve">;</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w:t>
      </w:r>
      <w:r>
        <w:t>((</w:t>
      </w:r>
      <w:r>
        <w:rPr>
          <w:strike/>
        </w:rPr>
        <w:t xml:space="preserve">and</w:t>
      </w:r>
      <w:r>
        <w:t>))</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r>
        <w:rPr>
          <w:u w:val="single"/>
        </w:rPr>
        <w:t xml:space="preserve">; and</w:t>
      </w:r>
    </w:p>
    <w:p>
      <w:pPr>
        <w:spacing w:before="0" w:after="0" w:line="408" w:lineRule="exact"/>
        <w:ind w:left="0" w:right="0" w:firstLine="576"/>
        <w:jc w:val="left"/>
      </w:pPr>
      <w:r>
        <w:rPr>
          <w:u w:val="single"/>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r>
        <w:rPr/>
        <w:t xml:space="preserv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
      <w:pPr>
        <w:jc w:val="center"/>
      </w:pPr>
      <w:r>
        <w:rPr>
          <w:b/>
        </w:rPr>
        <w:t>--- END ---</w:t>
      </w:r>
    </w:p>
    <w:sectPr>
      <w:pgNumType w:start="1"/>
      <w:footerReference xmlns:r="http://schemas.openxmlformats.org/officeDocument/2006/relationships" r:id="R8585827b0c1543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3a1bf5b2b480b" /><Relationship Type="http://schemas.openxmlformats.org/officeDocument/2006/relationships/footer" Target="/word/footer.xml" Id="R8585827b0c1543ec" /></Relationships>
</file>