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8e41f69db14a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1078</w:t>
      </w:r>
    </w:p>
    <w:p>
      <w:pPr>
        <w:jc w:val="center"/>
        <w:spacing w:before="480" w:after="0" w:line="240"/>
      </w:pPr>
      <w:r>
        <w:t xml:space="preserve">Chapter </w:t>
      </w:r>
      <w:r>
        <w:rPr/>
        <w:t xml:space="preserve">64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CONSUMER FINANCIAL INFORMATION--DATA BREACHES--NOTICE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1078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1:43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1078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Hudgins, Morris, Robinson, Kirby, Gregerson, Stanford, Ryu, Magendanz, and Pollet; by request of Attorney General)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protection of consumer financial information; amending RCW 19.255.010 and 42.56.590;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data breaches of personal information can compromise financial security and be costly to consumers. The legislature intends to strengthen the data breach notification requirements to better safeguard personal information, prevent identity theft, and ensure that the attorney general receives notification when breaches occur so that appropriate action may be taken to protect consumers. The legislature also intends to provide consumers whose personal information has been jeopardized due to a data breach with the information needed to secure financial accounts and make the necessary reports in a timely manner to minimize harm from identity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2005 c 368 s 2 are each amended to read as follows:</w:t>
      </w:r>
    </w:p>
    <w:p>
      <w:pPr>
        <w:spacing w:before="0" w:after="0" w:line="408" w:lineRule="exact"/>
        <w:ind w:left="0" w:right="0" w:firstLine="576"/>
        <w:jc w:val="left"/>
      </w:pPr>
      <w:r>
        <w:rPr/>
        <w:t xml:space="preserve">(1) Any person or business that conducts business in this state and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rPr>
          <w:u w:val="single"/>
        </w:rPr>
        <w:t xml:space="preserve">and the personal information was not secured</w:t>
      </w:r>
      <w:r>
        <w:rPr/>
        <w:t xml:space="preserve">.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t xml:space="preserve"> </w:t>
      </w:r>
      <w:r>
        <w:rPr>
          <w:u w:val="single"/>
        </w:rPr>
        <w:t xml:space="preserve">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t>((</w:t>
      </w:r>
      <w:r>
        <w:rPr>
          <w:strike/>
        </w:rPr>
        <w:t xml:space="preserve">computerized</w:t>
      </w:r>
      <w:r>
        <w:t>))</w:t>
      </w:r>
      <w:r>
        <w:rPr/>
        <w:t xml:space="preserve">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w:t>
      </w:r>
      <w:r>
        <w:rPr>
          <w:u w:val="single"/>
        </w:rPr>
        <w:t xml:space="preserve">the data owner or licensee contacts a law enforcement agency after discovery of a breach of the security of the system and</w:t>
      </w:r>
      <w:r>
        <w:rPr/>
        <w:t xml:space="preserve">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w:t>
      </w:r>
      <w:r>
        <w:rPr>
          <w:u w:val="single"/>
        </w:rPr>
        <w:t xml:space="preserve">,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u w:val="single"/>
        </w:rPr>
        <w:t xml:space="preserve">(8) For purposes of this section</w:t>
      </w:r>
      <w:r>
        <w:rPr/>
        <w:t xml:space="preserve"> and except under subsection</w:t>
      </w:r>
      <w:r>
        <w:rPr>
          <w:u w:val="single"/>
        </w:rPr>
        <w:t xml:space="preserve">s</w:t>
      </w:r>
      <w:r>
        <w:rPr/>
        <w:t xml:space="preserve"> </w:t>
      </w:r>
      <w:r>
        <w:t>((</w:t>
      </w:r>
      <w:r>
        <w:rPr>
          <w:strike/>
        </w:rPr>
        <w:t xml:space="preserve">(8)</w:t>
      </w:r>
      <w:r>
        <w:t>))</w:t>
      </w:r>
      <w:r>
        <w:rPr/>
        <w:t xml:space="preserve"> </w:t>
      </w:r>
      <w:r>
        <w:rPr>
          <w:u w:val="single"/>
        </w:rPr>
        <w:t xml:space="preserve">(9) and (10)</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(9)</w:t>
      </w:r>
      <w:r>
        <w:t>))</w:t>
      </w:r>
      <w:r>
        <w:rPr/>
        <w:t xml:space="preserve"> </w:t>
      </w:r>
      <w:r>
        <w:rPr>
          <w:u w:val="singl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the effective date of this section, notwithstanding the notification requirement in subsection (16) of this section.</w:t>
      </w:r>
    </w:p>
    <w:p>
      <w:pPr>
        <w:spacing w:before="0" w:after="0" w:line="408" w:lineRule="exact"/>
        <w:ind w:left="0" w:right="0" w:firstLine="576"/>
        <w:jc w:val="left"/>
      </w:pPr>
      <w:r>
        <w:rPr>
          <w:u w:val="singl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the effective date of this section,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the effective date of this section.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u w:val="single"/>
        </w:rPr>
        <w:t xml:space="preserve">(12)</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(a) Any </w:t>
      </w:r>
      <w:r>
        <w:t>((</w:t>
      </w:r>
      <w:r>
        <w:rPr>
          <w:strike/>
        </w:rPr>
        <w:t xml:space="preserve">customer</w:t>
      </w:r>
      <w:r>
        <w:t>))</w:t>
      </w:r>
      <w:r>
        <w:rPr/>
        <w:t xml:space="preserve"> </w:t>
      </w:r>
      <w:r>
        <w:rPr>
          <w:u w:val="single"/>
        </w:rPr>
        <w:t xml:space="preserve">consumer</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rPr>
          <w:u w:val="single"/>
        </w:rPr>
        <w:t xml:space="preserve">person or</w:t>
      </w:r>
      <w:r>
        <w:rPr/>
        <w:t xml:space="preserve"> business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 person or business under this section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(14) Any person or business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person or business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 and</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(15) Any person or business that is required to issue a notification pursuant to this section to more than five hundred Washington residents as a result of a single breach shall, by the time notice is provided to affected consumers, electronically submit a single sample copy of that security breach notification, excluding any personally identifiable information, to the attorney general. The person or business shall also provide to the attorney general the number of Washington consumers affected by the breach, or an estimate if the exact number is not known.</w:t>
      </w:r>
    </w:p>
    <w:p>
      <w:pPr>
        <w:spacing w:before="0" w:after="0" w:line="408" w:lineRule="exact"/>
        <w:ind w:left="0" w:right="0" w:firstLine="576"/>
        <w:jc w:val="left"/>
      </w:pPr>
      <w:r>
        <w:rPr>
          <w:u w:val="single"/>
        </w:rPr>
        <w:t xml:space="preserve">(16) Notification to affected consumers and to the attorney general under this section must be made in the most expedient time possible and without unreasonable delay, no more than forty-five calendar days after the breach was discovered, unless at the request of law enforcement as provided in subsection (3) of this section, or due to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2007 c 197 s 9 are each amended to read as follows:</w:t>
      </w:r>
    </w:p>
    <w:p>
      <w:pPr>
        <w:spacing w:before="0" w:after="0" w:line="408" w:lineRule="exact"/>
        <w:ind w:left="0" w:right="0" w:firstLine="576"/>
        <w:jc w:val="left"/>
      </w:pPr>
      <w:r>
        <w:rPr/>
        <w:t xml:space="preserve">(1)(a) Any agency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rPr>
          <w:u w:val="single"/>
        </w:rPr>
        <w:t xml:space="preserve">and the personal information was not secured</w:t>
      </w:r>
      <w:r>
        <w:rPr/>
        <w:t xml:space="preserve">.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t xml:space="preserve"> </w:t>
      </w:r>
      <w:r>
        <w:rPr>
          <w:u w:val="single"/>
        </w:rPr>
        <w:t xml:space="preserve">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(b) For purposes of this section, "agency" means the same as in RCW 42.56.010.</w:t>
      </w:r>
    </w:p>
    <w:p>
      <w:pPr>
        <w:spacing w:before="0" w:after="0" w:line="408" w:lineRule="exact"/>
        <w:ind w:left="0" w:right="0" w:firstLine="576"/>
        <w:jc w:val="left"/>
      </w:pPr>
      <w:r>
        <w:rPr/>
        <w:t xml:space="preserve">(2) Any agency that maintains </w:t>
      </w:r>
      <w:r>
        <w:t>((</w:t>
      </w:r>
      <w:r>
        <w:rPr>
          <w:strike/>
        </w:rPr>
        <w:t xml:space="preserve">computerized</w:t>
      </w:r>
      <w:r>
        <w:t>))</w:t>
      </w:r>
      <w:r>
        <w:rPr/>
        <w:t xml:space="preserve"> data that includes personal information that the agency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w:t>
      </w:r>
      <w:r>
        <w:rPr>
          <w:u w:val="single"/>
        </w:rPr>
        <w:t xml:space="preserve">the data owner or licensee contacts a law enforcement agency after discovery of a breach of the security of the system and</w:t>
      </w:r>
      <w:r>
        <w:rPr/>
        <w:t xml:space="preserve">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w:t>
      </w:r>
      <w:r>
        <w:rPr>
          <w:u w:val="single"/>
        </w:rPr>
        <w:t xml:space="preserve">Full a</w:t>
      </w:r>
      <w:r>
        <w:rPr/>
        <w:t xml:space="preserve">ccount number </w:t>
      </w:r>
      <w:r>
        <w:t>((</w:t>
      </w:r>
      <w:r>
        <w:rPr>
          <w:strike/>
        </w:rPr>
        <w:t xml:space="preserve">or</w:t>
      </w:r>
      <w:r>
        <w:t>))</w:t>
      </w:r>
      <w:r>
        <w:rPr>
          <w:u w:val="single"/>
        </w:rPr>
        <w:t xml:space="preserve">,</w:t>
      </w:r>
      <w:r>
        <w:rPr/>
        <w:t xml:space="preserve"> credit or debit card number, </w:t>
      </w:r>
      <w:r>
        <w:t>((</w:t>
      </w:r>
      <w:r>
        <w:rPr>
          <w:strike/>
        </w:rPr>
        <w:t xml:space="preserve">in combination with</w:t>
      </w:r>
      <w:r>
        <w:t>))</w:t>
      </w:r>
      <w:r>
        <w:rPr/>
        <w:t xml:space="preserve"> </w:t>
      </w:r>
      <w:r>
        <w:rPr>
          <w:u w:val="single"/>
        </w:rPr>
        <w:t xml:space="preserve">or</w:t>
      </w:r>
      <w:r>
        <w:rPr/>
        <w:t xml:space="preserve">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w:t>
      </w:r>
      <w:r>
        <w:rPr>
          <w:u w:val="single"/>
        </w:rPr>
        <w:t xml:space="preserve">,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u w:val="single"/>
        </w:rPr>
        <w:t xml:space="preserve">(8) For purposes of this section</w:t>
      </w:r>
      <w:r>
        <w:rPr/>
        <w:t xml:space="preserve"> and except under subsection</w:t>
      </w:r>
      <w:r>
        <w:rPr>
          <w:u w:val="single"/>
        </w:rPr>
        <w:t xml:space="preserve">s</w:t>
      </w:r>
      <w:r>
        <w:rPr/>
        <w:t xml:space="preserve"> </w:t>
      </w:r>
      <w:r>
        <w:t>((</w:t>
      </w:r>
      <w:r>
        <w:rPr>
          <w:strike/>
        </w:rPr>
        <w:t xml:space="preserve">(8)</w:t>
      </w:r>
      <w:r>
        <w:t>))</w:t>
      </w:r>
      <w:r>
        <w:rPr/>
        <w:t xml:space="preserve"> </w:t>
      </w:r>
      <w:r>
        <w:rPr>
          <w:u w:val="single"/>
        </w:rPr>
        <w:t xml:space="preserve">(9) and (10)</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(9)</w:t>
      </w:r>
      <w:r>
        <w:t>))</w:t>
      </w:r>
      <w:r>
        <w:rPr/>
        <w:t xml:space="preserve"> </w:t>
      </w:r>
      <w:r>
        <w:rPr>
          <w:u w:val="singl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the effective date of this section, notwithstanding the notification requirement in subsection (15) of this section.</w:t>
      </w:r>
    </w:p>
    <w:p>
      <w:pPr>
        <w:spacing w:before="0" w:after="0" w:line="408" w:lineRule="exact"/>
        <w:ind w:left="0" w:right="0" w:firstLine="576"/>
        <w:jc w:val="left"/>
      </w:pPr>
      <w:r>
        <w:rPr>
          <w:u w:val="single"/>
        </w:rPr>
        <w:t xml:space="preserve">(11)</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(a) Any </w:t>
      </w:r>
      <w:r>
        <w:t>((</w:t>
      </w:r>
      <w:r>
        <w:rPr>
          <w:strike/>
        </w:rPr>
        <w:t xml:space="preserve">customer</w:t>
      </w:r>
      <w:r>
        <w:t>))</w:t>
      </w:r>
      <w:r>
        <w:rPr/>
        <w:t xml:space="preserve"> </w:t>
      </w:r>
      <w:r>
        <w:rPr>
          <w:u w:val="single"/>
        </w:rPr>
        <w:t xml:space="preserve">individual</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t>((</w:t>
      </w:r>
      <w:r>
        <w:rPr>
          <w:strike/>
        </w:rPr>
        <w:t xml:space="preserve">business</w:t>
      </w:r>
      <w:r>
        <w:t>))</w:t>
      </w:r>
      <w:r>
        <w:rPr/>
        <w:t xml:space="preserve"> </w:t>
      </w:r>
      <w:r>
        <w:rPr>
          <w:u w:val="single"/>
        </w:rPr>
        <w:t xml:space="preserve">agency</w:t>
      </w:r>
      <w:r>
        <w:rPr/>
        <w:t xml:space="preserve">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An agency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(13) Any agency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agency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(14) Any agency that is required to issue a notification pursuant to this section to more than five hundred Washington residents as a result of a single breach shall, by the time notice is provided to affected individuals, electronically submit a single sample copy of that security breach notification, excluding any personally identifiable information, to the attorney general. The agency shall also provide to the attorney general the number of Washington residents affected by the breach, or an estimate if the exact number is not known.</w:t>
      </w:r>
    </w:p>
    <w:p>
      <w:pPr>
        <w:spacing w:before="0" w:after="0" w:line="408" w:lineRule="exact"/>
        <w:ind w:left="0" w:right="0" w:firstLine="576"/>
        <w:jc w:val="left"/>
      </w:pPr>
      <w:r>
        <w:rPr>
          <w:u w:val="single"/>
        </w:rPr>
        <w:t xml:space="preserve">(15) Notification to affected individuals and to the attorney general must be made in the most expedient time possible and without unreasonable delay, no more than forty-five calendar days after the breach was discovered, unless at the request of law enforcement as provided in subsection (3) of this section, or due to any measures necessary to determine the scope of the breach and restore the reasonable integrity of the data system.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ce2331783f4e49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2ff1c9613e446f" /><Relationship Type="http://schemas.openxmlformats.org/officeDocument/2006/relationships/footer" Target="/word/footer.xml" Id="Rce2331783f4e49c3" /></Relationships>
</file>