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61fa2ea2541a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1259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104</w:t>
      </w:r>
      <w:r>
        <w:t xml:space="preserve">, Laws of 2015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2015 Regular Session</w:t>
      </w:r>
    </w:p>
    <w:p>
      <w:pPr>
        <w:jc w:val="center"/>
        <w:spacing w:before="480" w:after="0" w:line="240"/>
      </w:pPr>
      <w:r>
        <w:rPr/>
        <w:t xml:space="preserve">ADVANCED REGISTERED NURSE PRACTITIONERS--SCOPE OF PRACTICE--DOCUMENTATION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7/24/2015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9,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13,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1259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BARBARA BAKER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25, 2015 10:39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25, 2015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1259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Cody, Schmick, Clibborn, Harris, Jinkins, Robinson, and Buys</w:t>
      </w:r>
    </w:p>
    <w:p/>
    <w:p>
      <w:r>
        <w:rPr>
          <w:t xml:space="preserve">Read first time 01/16/15.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signatures of advanced registered nurse practitioners on required documentation; and adding a new section to chapter 18.79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79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advanced registered nurse practitioner may sign and attest to any certificates, cards, forms, or other required documentation that a physician may sign, so long as it is within the advanced registered nurse practitioner's scope of practice.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9,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13,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25,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25, 2015.</w:t>
      </w:r>
    </w:p>
    <w:sectPr>
      <w:pgNumType w:start="1"/>
      <w:footerReference xmlns:r="http://schemas.openxmlformats.org/officeDocument/2006/relationships" r:id="Rf4679cd7af544cbe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1259.SL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9765f4a204c20" /><Relationship Type="http://schemas.openxmlformats.org/officeDocument/2006/relationships/footer" Target="/word/footer.xml" Id="Rf4679cd7af544cbe" /></Relationships>
</file>