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6cbd7523dc42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1633</w:t>
      </w:r>
    </w:p>
    <w:p>
      <w:pPr>
        <w:jc w:val="center"/>
        <w:spacing w:before="480" w:after="0" w:line="240"/>
      </w:pPr>
      <w:r>
        <w:t xml:space="preserve">Chapter </w:t>
      </w:r>
      <w:r>
        <w:rPr/>
        <w:t xml:space="preserve">155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HOUSING TRUST FUND PROJECTS</w:t>
      </w:r>
    </w:p>
    <w:p>
      <w:pPr>
        <w:spacing w:before="720" w:after="240" w:line="240" w:lineRule="exact"/>
        <w:ind w:left="576" w:right="0" w:hanging="576"/>
        <w:jc w:val="center"/>
      </w:pPr>
      <w:r>
        <w:t xml:space="preserve">EFFECTIVE DATE: </w:t>
      </w:r>
      <w:r>
        <w:rPr/>
        <w:t xml:space="preserve">7/24/2015 - Except for section 2, which becomes effective 4/1/2016.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4, 2015</w:t>
            </w:r>
          </w:p>
          <w:p>
            <w:pPr>
              <w:ind w:left="0" w:right="0" w:firstLine="360"/>
            </w:pPr>
            <w:r>
              <w:t xml:space="preserve">Yeas </w:t>
              <w:t xml:space="preserve">92</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1633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 2015 10:17 AM</w:t>
            </w:r>
          </w:p>
        </w:tc>
        <w:tc>
          <w:tcPr>
            <w:tcW w:w="4560" w:type="dxa"/>
            <w:vAlign w:val="top"/>
          </w:tcPr>
          <w:p>
            <w:pPr>
              <w:jc w:val="center"/>
            </w:pPr>
            <w:r>
              <w:rPr>
                <w:t xml:space="preserve">FILED</w:t>
              </w:rPr>
            </w:r>
          </w:p>
          <w:p>
            <w:pPr>
              <w:jc w:val="center"/>
            </w:pPr>
            <w:r>
              <w:rPr>
                <w:rFonts w:ascii="Times New Roman" w:hAnsi="Times New Roman"/>
                <w:sz w:val="20"/>
              </w:rPr>
              <w:t xml:space="preserve">May 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1633</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Zeiger, Jinkins, Young, Fey, Appleton, Hargrove, Sawyer, Walsh, Stanford, Johnson, Riccelli, Kochmar, Muri, Pollet, Kagi, and Wylie</w:t>
      </w:r>
    </w:p>
    <w:p/>
    <w:p>
      <w:r>
        <w:rPr>
          <w:t xml:space="preserve">Read first time 01/23/15.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giving preferences to housing trust fund projects that involve collaboration between local school districts and housing authorities or nonprofit housing providers to help children of low-income families succeed in school; amending RCW 43.185.070 and 43.185.070;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2013 c 145 s 3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 </w:t>
      </w:r>
      <w:r>
        <w:t>((</w:t>
      </w:r>
      <w:r>
        <w:rPr>
          <w:strike/>
        </w:rPr>
        <w:t xml:space="preserve">and</w:t>
      </w:r>
      <w:r>
        <w:t>))</w:t>
      </w:r>
    </w:p>
    <w:p>
      <w:pPr>
        <w:spacing w:before="0" w:after="0" w:line="408" w:lineRule="exact"/>
        <w:ind w:left="0" w:right="0" w:firstLine="576"/>
        <w:jc w:val="left"/>
      </w:pPr>
      <w:r>
        <w:rPr/>
        <w:t xml:space="preserve">(m) Project location and access to available public transportation services</w:t>
      </w:r>
      <w:r>
        <w:rPr>
          <w:u w:val="single"/>
        </w:rPr>
        <w:t xml:space="preserve">; and</w:t>
      </w:r>
    </w:p>
    <w:p>
      <w:pPr>
        <w:spacing w:before="0" w:after="0" w:line="408" w:lineRule="exact"/>
        <w:ind w:left="0" w:right="0" w:firstLine="576"/>
        <w:jc w:val="left"/>
      </w:pPr>
      <w:r>
        <w:rPr>
          <w:u w:val="single"/>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r>
        <w:rPr/>
        <w:t xml:space="preserve">.</w:t>
      </w:r>
    </w:p>
    <w:p>
      <w:pPr>
        <w:spacing w:before="0" w:after="0" w:line="408" w:lineRule="exact"/>
        <w:ind w:left="0" w:right="0" w:firstLine="576"/>
        <w:jc w:val="left"/>
      </w:pPr>
      <w:r>
        <w:rPr/>
        <w:t xml:space="preserve">(6) The department may only approve applications for projects for persons with mental illness that are consistent with a regional support network six-year capital and operating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2014 c 225 s 62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housing assistance program, the department must announce to all known interested parties, and through major media throughout the state, a grant and loan application period of at least ninety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Until June 30, 2013, consider the total cost and per-unit cost of each project for which an application is submitted for funding under RCW 43.185.050(2) (a) and (j), as compared to similar housing projects constructed or renovated within the same geographic area.</w:t>
      </w:r>
    </w:p>
    <w:p>
      <w:pPr>
        <w:spacing w:before="0" w:after="0" w:line="408" w:lineRule="exact"/>
        <w:ind w:left="0" w:right="0" w:firstLine="576"/>
        <w:jc w:val="left"/>
      </w:pPr>
      <w:r>
        <w:rPr/>
        <w:t xml:space="preserve">(3) 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 All projects and activities must be evaluated by some or all of the criteria under subsection (5) of this section, and similar projects and activities shall be evaluated under the same criteria.</w:t>
      </w:r>
    </w:p>
    <w:p>
      <w:pPr>
        <w:spacing w:before="0" w:after="0" w:line="408" w:lineRule="exact"/>
        <w:ind w:left="0" w:right="0" w:firstLine="576"/>
        <w:jc w:val="left"/>
      </w:pPr>
      <w:r>
        <w:rPr/>
        <w:t xml:space="preserve">(5)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twenty-five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are under statutory mandate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 </w:t>
      </w:r>
      <w:r>
        <w:t>((</w:t>
      </w:r>
      <w:r>
        <w:rPr>
          <w:strike/>
        </w:rPr>
        <w:t xml:space="preserve">and</w:t>
      </w:r>
      <w:r>
        <w:t>))</w:t>
      </w:r>
    </w:p>
    <w:p>
      <w:pPr>
        <w:spacing w:before="0" w:after="0" w:line="408" w:lineRule="exact"/>
        <w:ind w:left="0" w:right="0" w:firstLine="576"/>
        <w:jc w:val="left"/>
      </w:pPr>
      <w:r>
        <w:rPr/>
        <w:t xml:space="preserve">(m) Project location and access to available public transportation services</w:t>
      </w:r>
      <w:r>
        <w:rPr>
          <w:u w:val="single"/>
        </w:rPr>
        <w:t xml:space="preserve">; and</w:t>
      </w:r>
    </w:p>
    <w:p>
      <w:pPr>
        <w:spacing w:before="0" w:after="0" w:line="408" w:lineRule="exact"/>
        <w:ind w:left="0" w:right="0" w:firstLine="576"/>
        <w:jc w:val="left"/>
      </w:pPr>
      <w:r>
        <w:rPr>
          <w:u w:val="single"/>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r>
        <w:rPr/>
        <w:t xml:space="preserve">.</w:t>
      </w:r>
    </w:p>
    <w:p>
      <w:pPr>
        <w:spacing w:before="0" w:after="0" w:line="408" w:lineRule="exact"/>
        <w:ind w:left="0" w:right="0" w:firstLine="576"/>
        <w:jc w:val="left"/>
      </w:pPr>
      <w:r>
        <w:rPr/>
        <w:t xml:space="preserve">(6) The department may only approve applications for projects for persons with mental illness that are consistent with a behavioral health organization six-year capital and operating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April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1, 2015.</w:t>
      </w:r>
    </w:p>
    <w:p>
      <w:pPr>
        <w:spacing w:before="0" w:after="0" w:line="408" w:lineRule="exact"/>
        <w:ind w:left="0" w:right="0" w:firstLine="576"/>
        <w:jc w:val="left"/>
      </w:pPr>
      <w:r>
        <w:rPr/>
        <w:t xml:space="preserve">Filed in Office of Secretary of State May 1, 2015.</w:t>
      </w:r>
    </w:p>
    <w:sectPr>
      <w:pgNumType w:start="1"/>
      <w:footerReference xmlns:r="http://schemas.openxmlformats.org/officeDocument/2006/relationships" r:id="Ra4c0bfc31dcb420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1633.SL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a1d12f493743f2" /><Relationship Type="http://schemas.openxmlformats.org/officeDocument/2006/relationships/footer" Target="/word/footer.xml" Id="Ra4c0bfc31dcb420f" /></Relationships>
</file>