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66f01b974149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2012</w:t>
      </w:r>
    </w:p>
    <w:p>
      <w:pPr>
        <w:jc w:val="center"/>
        <w:spacing w:before="480" w:after="0" w:line="240"/>
      </w:pPr>
      <w:r>
        <w:t xml:space="preserve">Chapter </w:t>
      </w:r>
      <w:r>
        <w:rPr/>
        <w:t xml:space="preserve">12</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DEPARTMENT OF TRANSPORTATION--PRACTICAL DESIGN</w:t>
      </w:r>
    </w:p>
    <w:p>
      <w:pPr>
        <w:spacing w:before="720" w:after="240" w:line="240" w:lineRule="exact"/>
        <w:ind w:left="576" w:right="0" w:hanging="576"/>
        <w:jc w:val="center"/>
      </w:pPr>
      <w:r>
        <w:t xml:space="preserve">EFFECTIVE DATE: </w:t>
      </w:r>
      <w:r>
        <w:rPr/>
        <w:t xml:space="preserve">7/6/2015 - Except for Section 4,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2012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3:48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Orcutt, Clibborn, Hargrove, Hayes, Pike, Zeiger, Muri, and Wilson)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transportation implementation of practical design; reenacting and amending RCW 43.84.092 and 43.84.092; adding a new section to chapter 47.01 RCW; adding a new section to chapter 46.68 RCW;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For projects identified as connecting Washington projects and supported by revenues under chapter . . . (Engrossed Substitute Senate Bill No. 5987),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spacing w:before="0" w:after="0" w:line="408" w:lineRule="exact"/>
        <w:ind w:left="0" w:right="0" w:firstLine="576"/>
        <w:jc w:val="left"/>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spacing w:before="0" w:after="0" w:line="408" w:lineRule="exact"/>
        <w:ind w:left="0" w:right="0" w:firstLine="576"/>
        <w:jc w:val="left"/>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thirty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spacing w:before="0" w:after="0" w:line="408" w:lineRule="exact"/>
        <w:ind w:left="0" w:right="0" w:firstLine="576"/>
        <w:jc w:val="left"/>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w:t>
      </w:r>
    </w:p>
    <w:p>
      <w:pPr>
        <w:spacing w:before="0" w:after="0" w:line="408" w:lineRule="exact"/>
        <w:ind w:left="0" w:right="0" w:firstLine="576"/>
        <w:jc w:val="left"/>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transportation future funding program account created in section 2 of this act.</w:t>
      </w:r>
    </w:p>
    <w:p>
      <w:pPr>
        <w:spacing w:before="0" w:after="0" w:line="408" w:lineRule="exact"/>
        <w:ind w:left="0" w:right="0" w:firstLine="576"/>
        <w:jc w:val="left"/>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spacing w:before="0" w:after="0" w:line="408" w:lineRule="exact"/>
        <w:ind w:left="0" w:right="0" w:firstLine="576"/>
        <w:jc w:val="left"/>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transportation future funding program account is created in the connecting Washington account established in chapter . . . (Engrossed Substitute Senate Bill No. 5987), Laws of 2015 3rd sp. sess. Moneys in the account may be spent only after appropriation. Expenditures from the account must be used only for preservation projects, to accelerate the schedule of connecting Washington projects identified in chapter . . . (Engrossed Substitute Senate Bill No. 5988),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Moneys in the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ad39e71beeb04d9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19b934b9a488b" /><Relationship Type="http://schemas.openxmlformats.org/officeDocument/2006/relationships/footer" Target="/word/footer.xml" Id="Rad39e71beeb04d91" /></Relationships>
</file>